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FA876" w14:textId="638A5E84" w:rsidR="0022756A" w:rsidRDefault="0022756A" w:rsidP="0022756A">
      <w:pPr>
        <w:spacing w:after="80" w:line="276" w:lineRule="auto"/>
        <w:outlineLvl w:val="0"/>
        <w:rPr>
          <w:rFonts w:ascii="Franklin Gothic Book" w:eastAsia="MS Mincho" w:hAnsi="Franklin Gothic Book" w:cs="Calibri"/>
          <w:color w:val="342568"/>
          <w:sz w:val="28"/>
          <w:szCs w:val="28"/>
          <w:lang w:val="en-GB" w:eastAsia="ja-JP"/>
        </w:rPr>
      </w:pPr>
      <w:bookmarkStart w:id="0" w:name="_GoBack"/>
      <w:bookmarkEnd w:id="0"/>
      <w:r>
        <w:rPr>
          <w:rFonts w:ascii="Franklin Gothic Book" w:eastAsia="MS Mincho" w:hAnsi="Franklin Gothic Book" w:cs="Calibri"/>
          <w:color w:val="342568"/>
          <w:sz w:val="28"/>
          <w:szCs w:val="28"/>
          <w:lang w:val="en-GB" w:eastAsia="ja-JP"/>
        </w:rPr>
        <w:t>Chemistry – ATAR Year 1</w:t>
      </w:r>
      <w:r w:rsidR="00B7687E">
        <w:rPr>
          <w:rFonts w:ascii="Franklin Gothic Book" w:eastAsia="MS Mincho" w:hAnsi="Franklin Gothic Book" w:cs="Calibri"/>
          <w:color w:val="342568"/>
          <w:sz w:val="28"/>
          <w:szCs w:val="28"/>
          <w:lang w:val="en-GB" w:eastAsia="ja-JP"/>
        </w:rPr>
        <w:t>2</w:t>
      </w:r>
    </w:p>
    <w:p w14:paraId="0A521B99" w14:textId="418CA660" w:rsidR="0022756A" w:rsidRDefault="0022756A" w:rsidP="0022756A">
      <w:pPr>
        <w:pStyle w:val="ListItem"/>
        <w:numPr>
          <w:ilvl w:val="0"/>
          <w:numId w:val="0"/>
        </w:numPr>
        <w:spacing w:before="0" w:after="120" w:line="240" w:lineRule="auto"/>
        <w:rPr>
          <w:rFonts w:ascii="Franklin Gothic Book" w:eastAsia="MS Mincho" w:hAnsi="Franklin Gothic Book"/>
          <w:color w:val="342568"/>
          <w:lang w:val="en-GB" w:eastAsia="ja-JP"/>
        </w:rPr>
      </w:pPr>
      <w:r>
        <w:rPr>
          <w:rFonts w:ascii="Franklin Gothic Book" w:eastAsia="MS Mincho" w:hAnsi="Franklin Gothic Book"/>
          <w:color w:val="342568"/>
          <w:lang w:val="en-GB" w:eastAsia="ja-JP"/>
        </w:rPr>
        <w:t xml:space="preserve">Unit 3 </w:t>
      </w:r>
      <w:r w:rsidR="00D50DF8">
        <w:rPr>
          <w:rFonts w:ascii="Franklin Gothic Book" w:eastAsia="MS Mincho" w:hAnsi="Franklin Gothic Book"/>
          <w:color w:val="342568"/>
          <w:lang w:val="en-GB" w:eastAsia="ja-JP"/>
        </w:rPr>
        <w:t xml:space="preserve">and Unit 4 </w:t>
      </w:r>
    </w:p>
    <w:p w14:paraId="052B6405" w14:textId="77777777" w:rsidR="00205571" w:rsidRDefault="00205571" w:rsidP="00205571">
      <w:pPr>
        <w:spacing w:after="120"/>
        <w:rPr>
          <w:rFonts w:asciiTheme="minorHAnsi" w:hAnsiTheme="minorHAnsi" w:cstheme="minorHAnsi"/>
          <w:b/>
          <w:sz w:val="22"/>
          <w:szCs w:val="22"/>
          <w:lang w:eastAsia="ja-JP"/>
        </w:rPr>
      </w:pPr>
      <w:r>
        <w:rPr>
          <w:rFonts w:asciiTheme="minorHAnsi" w:hAnsiTheme="minorHAnsi" w:cstheme="minorHAnsi"/>
          <w:b/>
          <w:sz w:val="22"/>
          <w:szCs w:val="22"/>
          <w:lang w:eastAsia="ja-JP"/>
        </w:rPr>
        <w:t>Science Inquiry Skills</w:t>
      </w:r>
    </w:p>
    <w:p w14:paraId="6CA8B8E7" w14:textId="057DE1DF" w:rsidR="00205571" w:rsidRDefault="00205571" w:rsidP="00205571">
      <w:pPr>
        <w:rPr>
          <w:rFonts w:asciiTheme="minorHAnsi" w:hAnsiTheme="minorHAnsi" w:cstheme="minorHAnsi"/>
          <w:sz w:val="22"/>
          <w:szCs w:val="22"/>
          <w:lang w:val="en-GB" w:eastAsia="ja-JP"/>
        </w:rPr>
      </w:pPr>
      <w:r>
        <w:rPr>
          <w:rFonts w:asciiTheme="minorHAnsi" w:hAnsiTheme="minorHAnsi" w:cstheme="minorHAnsi"/>
          <w:sz w:val="22"/>
          <w:szCs w:val="22"/>
          <w:lang w:val="en-GB" w:eastAsia="ja-JP"/>
        </w:rPr>
        <w:t>Science Inquiry Skills align with the Science Understanding and Science as a Human Endeavour content of the unit and are integrated into the learning experiences.</w:t>
      </w:r>
    </w:p>
    <w:p w14:paraId="494EE47B" w14:textId="77777777" w:rsidR="00D50DF8" w:rsidRDefault="00D50DF8" w:rsidP="00205571">
      <w:pPr>
        <w:rPr>
          <w:rFonts w:asciiTheme="minorHAnsi" w:hAnsiTheme="minorHAnsi" w:cstheme="minorHAnsi"/>
          <w:sz w:val="22"/>
          <w:szCs w:val="22"/>
          <w:lang w:val="en-GB" w:eastAsia="ja-JP"/>
        </w:rPr>
      </w:pPr>
    </w:p>
    <w:p w14:paraId="4DC232BC" w14:textId="39C63F79" w:rsidR="00D50DF8" w:rsidRPr="00D50DF8" w:rsidRDefault="00D50DF8" w:rsidP="00D50DF8">
      <w:pPr>
        <w:pStyle w:val="ListItem"/>
        <w:numPr>
          <w:ilvl w:val="0"/>
          <w:numId w:val="0"/>
        </w:numPr>
        <w:spacing w:before="0" w:after="120" w:line="240" w:lineRule="auto"/>
        <w:rPr>
          <w:rFonts w:ascii="Franklin Gothic Book" w:eastAsia="MS Mincho" w:hAnsi="Franklin Gothic Book"/>
          <w:color w:val="342568"/>
          <w:lang w:val="en-GB" w:eastAsia="ja-JP"/>
        </w:rPr>
      </w:pPr>
      <w:r>
        <w:rPr>
          <w:rFonts w:ascii="Franklin Gothic Book" w:eastAsia="MS Mincho" w:hAnsi="Franklin Gothic Book"/>
          <w:color w:val="342568"/>
          <w:lang w:val="en-GB" w:eastAsia="ja-JP"/>
        </w:rPr>
        <w:t>Semester 1 – Equilibrium, acids and bases, and redox reactions</w:t>
      </w:r>
    </w:p>
    <w:p w14:paraId="34A0FAE7" w14:textId="3051D0C0" w:rsidR="00205571" w:rsidRDefault="00205571" w:rsidP="00205571">
      <w:pPr>
        <w:spacing w:after="120"/>
        <w:rPr>
          <w:rFonts w:asciiTheme="minorHAnsi" w:hAnsiTheme="minorHAnsi" w:cstheme="minorHAnsi"/>
          <w:b/>
          <w:sz w:val="22"/>
          <w:szCs w:val="22"/>
          <w:lang w:eastAsia="ja-JP"/>
        </w:rPr>
      </w:pPr>
      <w:r>
        <w:rPr>
          <w:rFonts w:asciiTheme="minorHAnsi" w:hAnsiTheme="minorHAnsi" w:cstheme="minorHAnsi"/>
          <w:b/>
          <w:sz w:val="22"/>
          <w:szCs w:val="22"/>
          <w:lang w:val="en-GB" w:eastAsia="ja-JP"/>
        </w:rPr>
        <w:t xml:space="preserve">Unit 3 </w:t>
      </w:r>
      <w:r>
        <w:rPr>
          <w:rFonts w:asciiTheme="minorHAnsi" w:hAnsiTheme="minorHAnsi" w:cstheme="minorHAnsi"/>
          <w:b/>
          <w:sz w:val="22"/>
          <w:szCs w:val="22"/>
          <w:lang w:eastAsia="ja-JP"/>
        </w:rPr>
        <w:t>Science Inquiry Skills</w:t>
      </w:r>
    </w:p>
    <w:p w14:paraId="1EC650E1" w14:textId="77777777" w:rsidR="00205571" w:rsidRDefault="00205571" w:rsidP="00205571">
      <w:pPr>
        <w:pStyle w:val="ListItem"/>
        <w:numPr>
          <w:ilvl w:val="0"/>
          <w:numId w:val="7"/>
        </w:numPr>
        <w:spacing w:before="0" w:line="240" w:lineRule="auto"/>
        <w:ind w:left="357" w:hanging="357"/>
      </w:pPr>
      <w:r>
        <w:t>identify, research, construct and refine questions for investigation; propose hypotheses; and predict possible outcomes</w:t>
      </w:r>
    </w:p>
    <w:p w14:paraId="39197CDD" w14:textId="77777777" w:rsidR="00205571" w:rsidRDefault="00205571" w:rsidP="00205571">
      <w:pPr>
        <w:pStyle w:val="ListItem"/>
        <w:numPr>
          <w:ilvl w:val="0"/>
          <w:numId w:val="7"/>
        </w:numPr>
        <w:spacing w:before="0" w:line="240" w:lineRule="auto"/>
        <w:ind w:left="357" w:hanging="357"/>
      </w:pPr>
      <w:r>
        <w:t>design and conduct investigations; and consider research ethics</w:t>
      </w:r>
    </w:p>
    <w:p w14:paraId="21D7FBCF" w14:textId="77777777" w:rsidR="00205571" w:rsidRDefault="00205571" w:rsidP="00205571">
      <w:pPr>
        <w:pStyle w:val="ListItem"/>
        <w:numPr>
          <w:ilvl w:val="0"/>
          <w:numId w:val="7"/>
        </w:numPr>
        <w:spacing w:before="0" w:line="240" w:lineRule="auto"/>
        <w:ind w:left="357" w:hanging="357"/>
      </w:pPr>
      <w:r>
        <w:t>represent data in meaningful and useful ways; identify trends, patterns and relationships; identify and distinguish between random and systematic errors and estimate their effect on measured results; synthesise and use evidence to make and justify conclusions</w:t>
      </w:r>
    </w:p>
    <w:p w14:paraId="75E3FFA6" w14:textId="77777777" w:rsidR="00205571" w:rsidRDefault="00205571" w:rsidP="00205571">
      <w:pPr>
        <w:pStyle w:val="ListItem"/>
        <w:numPr>
          <w:ilvl w:val="0"/>
          <w:numId w:val="7"/>
        </w:numPr>
        <w:spacing w:before="0" w:line="240" w:lineRule="auto"/>
        <w:ind w:left="357" w:hanging="357"/>
        <w:rPr>
          <w:rFonts w:asciiTheme="minorHAnsi" w:hAnsiTheme="minorHAnsi" w:cstheme="minorHAnsi"/>
          <w:lang w:val="en-GB" w:eastAsia="ja-JP"/>
        </w:rPr>
      </w:pPr>
      <w:r>
        <w:t>interpret a range of scientific texts, and evaluate processes, claims and conclusions by considering the quality of available evidence; and use reasoning to construct scientific arguments</w:t>
      </w:r>
    </w:p>
    <w:p w14:paraId="46D38023" w14:textId="77777777" w:rsidR="00205571" w:rsidRDefault="00205571" w:rsidP="00205571">
      <w:pPr>
        <w:pStyle w:val="ListItem"/>
        <w:numPr>
          <w:ilvl w:val="0"/>
          <w:numId w:val="7"/>
        </w:numPr>
        <w:spacing w:before="0" w:after="120" w:line="240" w:lineRule="auto"/>
        <w:ind w:left="357" w:hanging="357"/>
        <w:rPr>
          <w:rFonts w:asciiTheme="minorHAnsi" w:hAnsiTheme="minorHAnsi" w:cstheme="minorHAnsi"/>
          <w:lang w:val="en-GB" w:eastAsia="ja-JP"/>
        </w:rPr>
      </w:pPr>
      <w:r>
        <w:rPr>
          <w:rFonts w:asciiTheme="minorHAnsi" w:hAnsiTheme="minorHAnsi" w:cstheme="minorHAnsi"/>
        </w:rPr>
        <w:t>communicate to specific audiences and for specific purposes</w:t>
      </w:r>
    </w:p>
    <w:tbl>
      <w:tblPr>
        <w:tblStyle w:val="TableGrid"/>
        <w:tblW w:w="9356" w:type="dxa"/>
        <w:tblInd w:w="-34" w:type="dxa"/>
        <w:tbl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363"/>
      </w:tblGrid>
      <w:tr w:rsidR="0022756A" w:rsidRPr="005621DD" w14:paraId="0F08F535" w14:textId="77777777" w:rsidTr="0017211D">
        <w:trPr>
          <w:tblHeader/>
        </w:trPr>
        <w:tc>
          <w:tcPr>
            <w:tcW w:w="993" w:type="dxa"/>
            <w:tcBorders>
              <w:left w:val="single" w:sz="4" w:space="0" w:color="8064A2" w:themeColor="accent4"/>
              <w:bottom w:val="single" w:sz="4" w:space="0" w:color="C2D69B" w:themeColor="accent3" w:themeTint="99"/>
              <w:right w:val="single" w:sz="4" w:space="0" w:color="FFFFFF" w:themeColor="background1"/>
            </w:tcBorders>
            <w:shd w:val="clear" w:color="auto" w:fill="8064A2" w:themeFill="accent4"/>
            <w:vAlign w:val="center"/>
            <w:hideMark/>
          </w:tcPr>
          <w:p w14:paraId="0AF97E13" w14:textId="77777777" w:rsidR="0022756A" w:rsidRPr="005621DD" w:rsidRDefault="0022756A" w:rsidP="0017211D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 w:eastAsia="en-US"/>
              </w:rPr>
            </w:pPr>
            <w:r w:rsidRPr="005621DD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 w:eastAsia="en-US"/>
              </w:rPr>
              <w:t>Week</w:t>
            </w:r>
          </w:p>
        </w:tc>
        <w:tc>
          <w:tcPr>
            <w:tcW w:w="8363" w:type="dxa"/>
            <w:tcBorders>
              <w:left w:val="single" w:sz="4" w:space="0" w:color="FFFFFF" w:themeColor="background1"/>
              <w:bottom w:val="single" w:sz="4" w:space="0" w:color="C2D69B" w:themeColor="accent3" w:themeTint="99"/>
              <w:right w:val="single" w:sz="4" w:space="0" w:color="8064A2" w:themeColor="accent4"/>
            </w:tcBorders>
            <w:shd w:val="clear" w:color="auto" w:fill="8064A2" w:themeFill="accent4"/>
            <w:vAlign w:val="center"/>
            <w:hideMark/>
          </w:tcPr>
          <w:p w14:paraId="206648F0" w14:textId="77777777" w:rsidR="0022756A" w:rsidRPr="005621DD" w:rsidRDefault="0022756A" w:rsidP="0017211D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 w:eastAsia="en-US"/>
              </w:rPr>
              <w:t>Syllabus content</w:t>
            </w:r>
          </w:p>
        </w:tc>
      </w:tr>
      <w:tr w:rsidR="0022756A" w:rsidRPr="005621DD" w14:paraId="0675ED55" w14:textId="77777777" w:rsidTr="0017211D">
        <w:tc>
          <w:tcPr>
            <w:tcW w:w="99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CC0D9" w:themeFill="accent4" w:themeFillTint="66"/>
            <w:vAlign w:val="center"/>
            <w:hideMark/>
          </w:tcPr>
          <w:p w14:paraId="65B3B9CF" w14:textId="5CF8B125" w:rsidR="0022756A" w:rsidRPr="005621DD" w:rsidRDefault="0022756A" w:rsidP="0017211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  <w:r w:rsidRPr="005621DD"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1–</w:t>
            </w:r>
            <w:r w:rsidR="006A02ED"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4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AEC25F2" w14:textId="77777777" w:rsidR="0022756A" w:rsidRDefault="0022756A" w:rsidP="0017211D">
            <w:pPr>
              <w:spacing w:line="228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Structure of the syllabus</w:t>
            </w:r>
          </w:p>
          <w:p w14:paraId="10789666" w14:textId="77777777" w:rsidR="0022756A" w:rsidRDefault="0022756A" w:rsidP="0017211D">
            <w:pPr>
              <w:pStyle w:val="ListParagraph"/>
              <w:numPr>
                <w:ilvl w:val="0"/>
                <w:numId w:val="4"/>
              </w:numPr>
              <w:spacing w:line="228" w:lineRule="auto"/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course outline</w:t>
            </w:r>
          </w:p>
          <w:p w14:paraId="7D2E8697" w14:textId="77777777" w:rsidR="0022756A" w:rsidRDefault="0022756A" w:rsidP="0017211D">
            <w:pPr>
              <w:pStyle w:val="ListParagraph"/>
              <w:numPr>
                <w:ilvl w:val="0"/>
                <w:numId w:val="4"/>
              </w:numPr>
              <w:spacing w:line="228" w:lineRule="auto"/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assessment outline</w:t>
            </w:r>
          </w:p>
          <w:p w14:paraId="7CEE5041" w14:textId="77777777" w:rsidR="0022756A" w:rsidRDefault="0022756A" w:rsidP="0017211D">
            <w:pPr>
              <w:spacing w:line="228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A96846">
              <w:rPr>
                <w:rFonts w:asciiTheme="minorHAnsi" w:hAnsiTheme="minorHAnsi" w:cs="Arial"/>
                <w:sz w:val="20"/>
                <w:szCs w:val="20"/>
                <w:lang w:eastAsia="en-US"/>
              </w:rPr>
              <w:t>Chemical equilibrium systems</w:t>
            </w:r>
          </w:p>
          <w:p w14:paraId="5D89C220" w14:textId="77777777" w:rsidR="0022756A" w:rsidRDefault="0022756A" w:rsidP="001721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0750DB">
              <w:rPr>
                <w:rFonts w:asciiTheme="minorHAnsi" w:hAnsiTheme="minorHAnsi" w:cs="Arial"/>
                <w:sz w:val="20"/>
                <w:szCs w:val="20"/>
                <w:lang w:eastAsia="en-US"/>
              </w:rPr>
              <w:t>collision theory</w:t>
            </w:r>
          </w:p>
          <w:p w14:paraId="08E930DA" w14:textId="77777777" w:rsidR="0022756A" w:rsidRDefault="0022756A" w:rsidP="001721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BA4136">
              <w:rPr>
                <w:rFonts w:asciiTheme="minorHAnsi" w:hAnsiTheme="minorHAnsi" w:cs="Arial"/>
                <w:sz w:val="20"/>
                <w:szCs w:val="20"/>
                <w:lang w:eastAsia="en-US"/>
              </w:rPr>
              <w:t>chemical systems include physical changes and chem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ical reactions and may be open </w:t>
            </w:r>
            <w:r w:rsidRPr="00BA4136">
              <w:rPr>
                <w:rFonts w:asciiTheme="minorHAnsi" w:hAnsiTheme="minorHAnsi" w:cs="Arial"/>
                <w:sz w:val="20"/>
                <w:szCs w:val="20"/>
                <w:lang w:eastAsia="en-US"/>
              </w:rPr>
              <w:t>or closed</w:t>
            </w:r>
          </w:p>
          <w:p w14:paraId="7503CBE5" w14:textId="77777777" w:rsidR="0022756A" w:rsidRDefault="0022756A" w:rsidP="001721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C55DE2">
              <w:rPr>
                <w:rFonts w:asciiTheme="minorHAnsi" w:hAnsiTheme="minorHAnsi" w:cs="Arial"/>
                <w:sz w:val="20"/>
                <w:szCs w:val="20"/>
                <w:lang w:eastAsia="en-US"/>
              </w:rPr>
              <w:t>the characteristics of a system in dynamic equilibrium</w:t>
            </w:r>
          </w:p>
          <w:p w14:paraId="2DB212F1" w14:textId="77777777" w:rsidR="0022756A" w:rsidRDefault="0022756A" w:rsidP="001721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chemical and physical changes can be explained at an atomic and molecular level </w:t>
            </w:r>
          </w:p>
          <w:p w14:paraId="3CC17DD3" w14:textId="77777777" w:rsidR="0022756A" w:rsidRDefault="0022756A" w:rsidP="001721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B201DD">
              <w:rPr>
                <w:rFonts w:asciiTheme="minorHAnsi" w:hAnsiTheme="minorHAnsi" w:cs="Arial"/>
                <w:sz w:val="20"/>
                <w:szCs w:val="20"/>
                <w:lang w:eastAsia="en-US"/>
              </w:rPr>
              <w:t>the reversibility of chemical reactions explained in terms of activation energies</w:t>
            </w:r>
          </w:p>
          <w:p w14:paraId="6604DA72" w14:textId="77777777" w:rsidR="006A02ED" w:rsidRDefault="006A02ED" w:rsidP="006A02E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22A15">
              <w:rPr>
                <w:rFonts w:asciiTheme="minorHAnsi" w:hAnsiTheme="minorHAnsi" w:cs="Arial"/>
                <w:sz w:val="20"/>
                <w:szCs w:val="20"/>
                <w:lang w:eastAsia="en-US"/>
              </w:rPr>
              <w:t>the effect of changes of temperature on chemical systems initially at equilibrium can be predicted by considering the enthalpy changes for the forward and reverse reactions</w:t>
            </w:r>
          </w:p>
          <w:p w14:paraId="633D3C9A" w14:textId="77777777" w:rsidR="006A02ED" w:rsidRDefault="006A02ED" w:rsidP="006A02E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22A1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applying collision theory to 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predict and explain effects of changes in solution concentrations and gas partial pressures on chemical equilibria</w:t>
            </w:r>
          </w:p>
          <w:p w14:paraId="3F4ABD15" w14:textId="77777777" w:rsidR="006A02ED" w:rsidRDefault="006A02ED" w:rsidP="006A02E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22A1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using Le </w:t>
            </w:r>
            <w:proofErr w:type="spellStart"/>
            <w:r w:rsidRPr="00122A15">
              <w:rPr>
                <w:rFonts w:asciiTheme="minorHAnsi" w:hAnsiTheme="minorHAnsi" w:cs="Arial"/>
                <w:sz w:val="20"/>
                <w:szCs w:val="20"/>
                <w:lang w:eastAsia="en-US"/>
              </w:rPr>
              <w:t>Châtelier’s</w:t>
            </w:r>
            <w:proofErr w:type="spellEnd"/>
            <w:r w:rsidRPr="00122A1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Principle 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to predict effects of changes in temperature, solution concentration, partial pressures of gases, total volume and addition of catalyst on equilibrium systems</w:t>
            </w:r>
          </w:p>
          <w:p w14:paraId="3144A001" w14:textId="77777777" w:rsidR="006A02ED" w:rsidRDefault="006A02ED" w:rsidP="006A02E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011871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conduct investigations 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on </w:t>
            </w:r>
            <w:r w:rsidRPr="00011871">
              <w:rPr>
                <w:rFonts w:asciiTheme="minorHAnsi" w:hAnsiTheme="minorHAnsi" w:cs="Arial"/>
                <w:sz w:val="20"/>
                <w:szCs w:val="20"/>
                <w:lang w:eastAsia="en-US"/>
              </w:rPr>
              <w:t>effects of changes to equilibrium systems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(SIS)</w:t>
            </w:r>
          </w:p>
          <w:p w14:paraId="30BB03E1" w14:textId="77777777" w:rsidR="006A02ED" w:rsidRDefault="006A02ED" w:rsidP="006A02E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D728E">
              <w:rPr>
                <w:rFonts w:asciiTheme="minorHAnsi" w:hAnsiTheme="minorHAnsi" w:cs="Arial"/>
                <w:sz w:val="20"/>
                <w:szCs w:val="20"/>
                <w:lang w:eastAsia="en-US"/>
              </w:rPr>
              <w:t>equilibrium law expressions for homogeneous and heterogeneous systems</w:t>
            </w:r>
          </w:p>
          <w:p w14:paraId="1190AD73" w14:textId="77777777" w:rsidR="006A02ED" w:rsidRDefault="006A02ED" w:rsidP="006A02E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predicting the equilibrium position using the equilibrium constant </w:t>
            </w:r>
          </w:p>
          <w:p w14:paraId="765ADF07" w14:textId="77777777" w:rsidR="006A02ED" w:rsidRDefault="006A02ED" w:rsidP="006A02E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F7151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rising 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c</w:t>
            </w:r>
            <w:r w:rsidRPr="004F7151">
              <w:rPr>
                <w:rFonts w:asciiTheme="minorHAnsi" w:hAnsiTheme="minorHAnsi" w:cs="Arial"/>
                <w:sz w:val="20"/>
                <w:szCs w:val="20"/>
                <w:lang w:eastAsia="en-US"/>
              </w:rPr>
              <w:t>arbon dioxide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levels</w:t>
            </w:r>
            <w:r w:rsidRPr="004F7151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in the atmosphere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,</w:t>
            </w:r>
            <w:r w:rsidRPr="004F7151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ocean acidification and effects on marine ecosystems (SHE)</w:t>
            </w:r>
          </w:p>
          <w:p w14:paraId="561C8399" w14:textId="59D084F7" w:rsidR="006A02ED" w:rsidRDefault="006A02ED" w:rsidP="00306C75">
            <w:pPr>
              <w:spacing w:line="228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Task 1: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</w:t>
            </w:r>
            <w:r w:rsidR="00903982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Test – </w:t>
            </w:r>
            <w:r w:rsidR="00306C75">
              <w:rPr>
                <w:rFonts w:asciiTheme="minorHAnsi" w:hAnsiTheme="minorHAnsi" w:cs="Arial"/>
                <w:sz w:val="20"/>
                <w:szCs w:val="20"/>
              </w:rPr>
              <w:t>Chemical equilibrium systems</w:t>
            </w:r>
          </w:p>
          <w:p w14:paraId="238D800B" w14:textId="08BC5490" w:rsidR="002E0B30" w:rsidRPr="002E0B30" w:rsidRDefault="002E0B30" w:rsidP="00306C75">
            <w:pPr>
              <w:spacing w:line="228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Task 2: </w:t>
            </w:r>
            <w:r w:rsidRPr="002E0B30">
              <w:rPr>
                <w:rFonts w:asciiTheme="minorHAnsi" w:hAnsiTheme="minorHAnsi" w:cs="Arial"/>
                <w:sz w:val="20"/>
                <w:szCs w:val="20"/>
              </w:rPr>
              <w:t>Extended response</w:t>
            </w:r>
            <w:r w:rsidR="00903982">
              <w:rPr>
                <w:rFonts w:asciiTheme="minorHAnsi" w:hAnsiTheme="minorHAnsi" w:cs="Arial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Climate change, ocean chemistry and Le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Chatelier’s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principle </w:t>
            </w:r>
          </w:p>
        </w:tc>
      </w:tr>
      <w:tr w:rsidR="0022756A" w:rsidRPr="005621DD" w14:paraId="32DD36C6" w14:textId="77777777" w:rsidTr="0017211D">
        <w:tc>
          <w:tcPr>
            <w:tcW w:w="99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CC0D9" w:themeFill="accent4" w:themeFillTint="66"/>
            <w:vAlign w:val="center"/>
            <w:hideMark/>
          </w:tcPr>
          <w:p w14:paraId="7983A73C" w14:textId="77777777" w:rsidR="0022756A" w:rsidRPr="005621DD" w:rsidRDefault="0022756A" w:rsidP="0017211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5–9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AB3AF25" w14:textId="77777777" w:rsidR="0022756A" w:rsidRDefault="0022756A" w:rsidP="0017211D">
            <w:pPr>
              <w:spacing w:line="228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5A7D78">
              <w:rPr>
                <w:rFonts w:asciiTheme="minorHAnsi" w:hAnsiTheme="minorHAnsi" w:cs="Arial"/>
                <w:sz w:val="20"/>
                <w:szCs w:val="20"/>
                <w:lang w:eastAsia="en-US"/>
              </w:rPr>
              <w:t>Acids and bases</w:t>
            </w:r>
          </w:p>
          <w:p w14:paraId="6A52EC24" w14:textId="77777777" w:rsidR="0022756A" w:rsidRDefault="0022756A" w:rsidP="001721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2608A7">
              <w:rPr>
                <w:rFonts w:asciiTheme="minorHAnsi" w:hAnsiTheme="minorHAnsi" w:cs="Arial"/>
                <w:sz w:val="20"/>
                <w:szCs w:val="20"/>
                <w:lang w:eastAsia="en-US"/>
              </w:rPr>
              <w:t>acids as proton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donors</w:t>
            </w:r>
          </w:p>
          <w:p w14:paraId="0A3A08C8" w14:textId="77777777" w:rsidR="0022756A" w:rsidRDefault="0022756A" w:rsidP="001721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2608A7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acid strength 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and acidity constants</w:t>
            </w:r>
          </w:p>
          <w:p w14:paraId="6F6FA31D" w14:textId="77777777" w:rsidR="0022756A" w:rsidRDefault="0022756A" w:rsidP="001721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3E6219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acids and bases in equilibrium systems 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and</w:t>
            </w:r>
            <w:r w:rsidRPr="003E6219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the </w:t>
            </w:r>
            <w:proofErr w:type="spellStart"/>
            <w:r w:rsidRPr="003E6219">
              <w:rPr>
                <w:rFonts w:asciiTheme="minorHAnsi" w:hAnsiTheme="minorHAnsi" w:cs="Arial"/>
                <w:sz w:val="20"/>
                <w:szCs w:val="20"/>
                <w:lang w:eastAsia="en-US"/>
              </w:rPr>
              <w:t>Brønsted</w:t>
            </w:r>
            <w:proofErr w:type="spellEnd"/>
            <w:r w:rsidRPr="003E6219">
              <w:rPr>
                <w:rFonts w:asciiTheme="minorHAnsi" w:hAnsiTheme="minorHAnsi" w:cs="Arial"/>
                <w:sz w:val="20"/>
                <w:szCs w:val="20"/>
                <w:lang w:eastAsia="en-US"/>
              </w:rPr>
              <w:t>-Lowry model</w:t>
            </w:r>
          </w:p>
          <w:p w14:paraId="28D19429" w14:textId="77777777" w:rsidR="0022756A" w:rsidRDefault="0022756A" w:rsidP="001721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9D40AA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conduct investigations 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on acid-base properties (SIS)</w:t>
            </w:r>
          </w:p>
          <w:p w14:paraId="0B2DAFDB" w14:textId="77777777" w:rsidR="0022756A" w:rsidRDefault="0022756A" w:rsidP="001721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EB36FC">
              <w:rPr>
                <w:rFonts w:asciiTheme="minorHAnsi" w:hAnsiTheme="minorHAnsi" w:cs="Arial"/>
                <w:sz w:val="20"/>
                <w:szCs w:val="20"/>
                <w:lang w:eastAsia="en-US"/>
              </w:rPr>
              <w:t>he hydrolysis of salts of weak acids and weak bases</w:t>
            </w:r>
          </w:p>
          <w:p w14:paraId="72C0188E" w14:textId="77777777" w:rsidR="0022756A" w:rsidRDefault="0022756A" w:rsidP="001721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213210">
              <w:rPr>
                <w:rFonts w:asciiTheme="minorHAnsi" w:hAnsiTheme="minorHAnsi" w:cs="Arial"/>
                <w:sz w:val="20"/>
                <w:szCs w:val="20"/>
                <w:lang w:eastAsia="en-US"/>
              </w:rPr>
              <w:t>buffer solutions</w:t>
            </w:r>
          </w:p>
          <w:p w14:paraId="4E7B0209" w14:textId="77777777" w:rsidR="0022756A" w:rsidRDefault="0022756A" w:rsidP="001721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213210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water 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as</w:t>
            </w:r>
            <w:r w:rsidRPr="00213210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a weak electrolyte</w:t>
            </w:r>
          </w:p>
          <w:p w14:paraId="6009F640" w14:textId="77777777" w:rsidR="0022756A" w:rsidRDefault="0022756A" w:rsidP="001721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000E0">
              <w:rPr>
                <w:rFonts w:asciiTheme="minorHAnsi" w:hAnsiTheme="minorHAnsi" w:cs="Arial"/>
                <w:sz w:val="20"/>
                <w:szCs w:val="20"/>
                <w:lang w:eastAsia="en-US"/>
              </w:rPr>
              <w:t>K</w:t>
            </w:r>
            <w:r w:rsidRPr="001000E0">
              <w:rPr>
                <w:rFonts w:asciiTheme="minorHAnsi" w:hAnsiTheme="minorHAnsi" w:cs="Arial"/>
                <w:sz w:val="20"/>
                <w:szCs w:val="20"/>
                <w:vertAlign w:val="subscript"/>
                <w:lang w:eastAsia="en-US"/>
              </w:rPr>
              <w:t>w</w:t>
            </w:r>
            <w:r w:rsidRPr="001000E0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can be used to calculate the 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[H</w:t>
            </w:r>
            <w:r>
              <w:rPr>
                <w:rFonts w:asciiTheme="minorHAnsi" w:hAnsiTheme="minorHAnsi" w:cs="Arial"/>
                <w:sz w:val="20"/>
                <w:szCs w:val="20"/>
                <w:vertAlign w:val="superscript"/>
                <w:lang w:eastAsia="en-US"/>
              </w:rPr>
              <w:t>+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] or</w:t>
            </w:r>
            <w:r w:rsidRPr="001000E0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[OH</w:t>
            </w:r>
            <w:r>
              <w:rPr>
                <w:rFonts w:asciiTheme="minorHAnsi" w:hAnsiTheme="minorHAnsi" w:cs="Arial"/>
                <w:sz w:val="20"/>
                <w:szCs w:val="20"/>
                <w:vertAlign w:val="superscript"/>
                <w:lang w:eastAsia="en-US"/>
              </w:rPr>
              <w:t>–</w:t>
            </w:r>
            <w:r w:rsidRPr="0054113C">
              <w:rPr>
                <w:rFonts w:asciiTheme="minorHAnsi" w:hAnsiTheme="minorHAnsi" w:cs="Arial"/>
                <w:sz w:val="20"/>
                <w:szCs w:val="20"/>
                <w:lang w:eastAsia="en-US"/>
              </w:rPr>
              <w:t>]</w:t>
            </w:r>
            <w:r w:rsidRPr="001000E0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in solutions of strong acids or bases</w:t>
            </w:r>
          </w:p>
          <w:p w14:paraId="7938CD10" w14:textId="77777777" w:rsidR="0022756A" w:rsidRDefault="0022756A" w:rsidP="001721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25491A">
              <w:rPr>
                <w:rFonts w:asciiTheme="minorHAnsi" w:hAnsiTheme="minorHAnsi" w:cs="Arial"/>
                <w:sz w:val="20"/>
                <w:szCs w:val="20"/>
                <w:lang w:eastAsia="en-US"/>
              </w:rPr>
              <w:lastRenderedPageBreak/>
              <w:t xml:space="preserve">the pH scale 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and </w:t>
            </w:r>
            <w:r w:rsidRPr="0025491A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the relationship pH = 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-</w:t>
            </w:r>
            <w:r w:rsidRPr="0025491A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log</w:t>
            </w:r>
            <w:r w:rsidRPr="0025491A">
              <w:rPr>
                <w:rFonts w:asciiTheme="minorHAnsi" w:hAnsiTheme="minorHAnsi" w:cs="Arial"/>
                <w:sz w:val="20"/>
                <w:szCs w:val="20"/>
                <w:vertAlign w:val="subscript"/>
                <w:lang w:eastAsia="en-US"/>
              </w:rPr>
              <w:t>10</w:t>
            </w:r>
            <w:r w:rsidRPr="0025491A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[H</w:t>
            </w:r>
            <w:r w:rsidRPr="0025491A">
              <w:rPr>
                <w:rFonts w:asciiTheme="minorHAnsi" w:hAnsiTheme="minorHAnsi" w:cs="Arial"/>
                <w:sz w:val="20"/>
                <w:szCs w:val="20"/>
                <w:vertAlign w:val="superscript"/>
                <w:lang w:eastAsia="en-US"/>
              </w:rPr>
              <w:t>+</w:t>
            </w:r>
            <w:r w:rsidRPr="0025491A">
              <w:rPr>
                <w:rFonts w:asciiTheme="minorHAnsi" w:hAnsiTheme="minorHAnsi" w:cs="Arial"/>
                <w:sz w:val="20"/>
                <w:szCs w:val="20"/>
                <w:lang w:eastAsia="en-US"/>
              </w:rPr>
              <w:t>]</w:t>
            </w:r>
          </w:p>
          <w:p w14:paraId="131FDA86" w14:textId="77777777" w:rsidR="0022756A" w:rsidRDefault="0022756A" w:rsidP="001721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77FA0">
              <w:rPr>
                <w:rFonts w:asciiTheme="minorHAnsi" w:hAnsiTheme="minorHAnsi" w:cs="Arial"/>
                <w:sz w:val="20"/>
                <w:szCs w:val="20"/>
                <w:lang w:eastAsia="en-US"/>
              </w:rPr>
              <w:t>acid-base indicators</w:t>
            </w:r>
          </w:p>
          <w:p w14:paraId="480EF5F6" w14:textId="77777777" w:rsidR="0022756A" w:rsidRDefault="0022756A" w:rsidP="001721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77FA0">
              <w:rPr>
                <w:rFonts w:asciiTheme="minorHAnsi" w:hAnsiTheme="minorHAnsi" w:cs="Arial"/>
                <w:sz w:val="20"/>
                <w:szCs w:val="20"/>
                <w:lang w:eastAsia="en-US"/>
              </w:rPr>
              <w:t>volumetric analysis</w:t>
            </w:r>
          </w:p>
          <w:p w14:paraId="00FEA973" w14:textId="77777777" w:rsidR="0022756A" w:rsidRDefault="0022756A" w:rsidP="001721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CA0069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conduct investigations using acid-base 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volumetric analysis techniques (SIS)</w:t>
            </w:r>
          </w:p>
          <w:p w14:paraId="44B75467" w14:textId="77777777" w:rsidR="0022756A" w:rsidRDefault="0022756A" w:rsidP="001721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D2008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acid-base titrations and stoichiometric calculations </w:t>
            </w:r>
          </w:p>
          <w:p w14:paraId="482DD307" w14:textId="77777777" w:rsidR="0022756A" w:rsidRPr="001D2008" w:rsidRDefault="0022756A" w:rsidP="001721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m</w:t>
            </w:r>
            <w:r w:rsidRPr="003D05DC">
              <w:rPr>
                <w:rFonts w:asciiTheme="minorHAnsi" w:hAnsiTheme="minorHAnsi" w:cs="Arial"/>
                <w:sz w:val="20"/>
                <w:szCs w:val="20"/>
                <w:lang w:eastAsia="en-US"/>
              </w:rPr>
              <w:t>odels and theories are contested and refined or replaced when new evidence challenges them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(SHE)</w:t>
            </w:r>
          </w:p>
          <w:p w14:paraId="138D4962" w14:textId="6B1A4BAD" w:rsidR="00903982" w:rsidRDefault="00903982" w:rsidP="00306C75">
            <w:pPr>
              <w:spacing w:line="228" w:lineRule="auto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 xml:space="preserve">Task 3: 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Investigation – Volumetric analys</w:t>
            </w:r>
            <w:r w:rsidR="00720012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is of a vinegar solution </w:t>
            </w:r>
          </w:p>
          <w:p w14:paraId="6D78157C" w14:textId="5EE684EA" w:rsidR="00306C75" w:rsidRPr="00306C75" w:rsidRDefault="0022756A" w:rsidP="00306C75">
            <w:pPr>
              <w:spacing w:line="228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 xml:space="preserve">Task </w:t>
            </w:r>
            <w:r w:rsidR="00903982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4</w:t>
            </w:r>
            <w:r w:rsidR="00306C75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 xml:space="preserve">: </w:t>
            </w:r>
            <w:r w:rsidR="00903982" w:rsidRPr="00903982"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 xml:space="preserve">Test – </w:t>
            </w:r>
            <w:r w:rsidR="00306C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Acids/bases and volumetric analysis </w:t>
            </w:r>
          </w:p>
        </w:tc>
      </w:tr>
      <w:tr w:rsidR="0022756A" w:rsidRPr="005621DD" w14:paraId="7EB9DAFD" w14:textId="77777777" w:rsidTr="0017211D">
        <w:tc>
          <w:tcPr>
            <w:tcW w:w="99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CC0D9" w:themeFill="accent4" w:themeFillTint="66"/>
            <w:vAlign w:val="center"/>
            <w:hideMark/>
          </w:tcPr>
          <w:p w14:paraId="6B8B262A" w14:textId="6A91B56A" w:rsidR="0022756A" w:rsidRPr="005621DD" w:rsidRDefault="0022756A" w:rsidP="0017211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lastRenderedPageBreak/>
              <w:t>10</w:t>
            </w:r>
            <w:r w:rsidRPr="005621DD"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–</w:t>
            </w:r>
            <w:r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1</w:t>
            </w:r>
            <w:r w:rsidR="00B006F9"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4440A19" w14:textId="77777777" w:rsidR="0022756A" w:rsidRDefault="0022756A" w:rsidP="0017211D">
            <w:pPr>
              <w:spacing w:line="228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AE1217">
              <w:rPr>
                <w:rFonts w:asciiTheme="minorHAnsi" w:hAnsiTheme="minorHAnsi" w:cs="Arial"/>
                <w:sz w:val="20"/>
                <w:szCs w:val="20"/>
                <w:lang w:eastAsia="en-US"/>
              </w:rPr>
              <w:t>Oxidation and reduction</w:t>
            </w:r>
          </w:p>
          <w:p w14:paraId="51445033" w14:textId="77777777" w:rsidR="0022756A" w:rsidRDefault="0022756A" w:rsidP="001721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DC7DB3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oxidation-reduction (redox) reactions 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as</w:t>
            </w:r>
            <w:r w:rsidRPr="00DC7DB3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electrons 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transfer processes</w:t>
            </w:r>
          </w:p>
          <w:p w14:paraId="44C59CAD" w14:textId="77777777" w:rsidR="0022756A" w:rsidRDefault="0022756A" w:rsidP="001721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DC7DB3">
              <w:rPr>
                <w:rFonts w:asciiTheme="minorHAnsi" w:hAnsiTheme="minorHAnsi" w:cs="Arial"/>
                <w:sz w:val="20"/>
                <w:szCs w:val="20"/>
                <w:lang w:eastAsia="en-US"/>
              </w:rPr>
              <w:t>oxidation involves the loss of electrons and reduction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involves the gain of electrons</w:t>
            </w:r>
          </w:p>
          <w:p w14:paraId="6C18851E" w14:textId="77777777" w:rsidR="0022756A" w:rsidRDefault="0022756A" w:rsidP="001721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redox</w:t>
            </w:r>
            <w:r w:rsidRPr="00DC7DB3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reactions can be represented using hal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f-equations and redox equations</w:t>
            </w:r>
          </w:p>
          <w:p w14:paraId="03B7BBCD" w14:textId="77777777" w:rsidR="0022756A" w:rsidRDefault="0022756A" w:rsidP="001721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redox reactions, including</w:t>
            </w:r>
            <w:r w:rsidRPr="00EE506F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metal and halogen displacement reactions, combustion and corrosion</w:t>
            </w:r>
          </w:p>
          <w:p w14:paraId="3AAC4A2A" w14:textId="77777777" w:rsidR="0022756A" w:rsidRDefault="0022756A" w:rsidP="001721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B948A9">
              <w:rPr>
                <w:rFonts w:asciiTheme="minorHAnsi" w:hAnsiTheme="minorHAnsi" w:cs="Arial"/>
                <w:sz w:val="20"/>
                <w:szCs w:val="20"/>
                <w:lang w:eastAsia="en-US"/>
              </w:rPr>
              <w:t>oxidation numbers</w:t>
            </w:r>
          </w:p>
          <w:p w14:paraId="7EA60AEA" w14:textId="77777777" w:rsidR="0022756A" w:rsidRDefault="0022756A" w:rsidP="001721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CF100B">
              <w:rPr>
                <w:rFonts w:asciiTheme="minorHAnsi" w:hAnsiTheme="minorHAnsi" w:cs="Arial"/>
                <w:sz w:val="20"/>
                <w:szCs w:val="20"/>
                <w:lang w:eastAsia="en-US"/>
              </w:rPr>
              <w:t>standard electrode potentials</w:t>
            </w:r>
          </w:p>
          <w:p w14:paraId="42FDB529" w14:textId="77777777" w:rsidR="0022756A" w:rsidRDefault="0022756A" w:rsidP="001721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CF100B">
              <w:rPr>
                <w:rFonts w:asciiTheme="minorHAnsi" w:hAnsiTheme="minorHAnsi" w:cs="Arial"/>
                <w:sz w:val="20"/>
                <w:szCs w:val="20"/>
                <w:lang w:eastAsia="en-US"/>
              </w:rPr>
              <w:t>electrochemical cells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,</w:t>
            </w:r>
            <w:r w:rsidRPr="00CA092C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including</w:t>
            </w:r>
            <w:r w:rsidRPr="00CA092C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galvanic and electrolytic cells</w:t>
            </w:r>
          </w:p>
          <w:p w14:paraId="1A1BAD01" w14:textId="77777777" w:rsidR="0022756A" w:rsidRDefault="0022756A" w:rsidP="001721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CF100B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cell electric potential difference 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from </w:t>
            </w:r>
            <w:r w:rsidRPr="00CF100B">
              <w:rPr>
                <w:rFonts w:asciiTheme="minorHAnsi" w:hAnsiTheme="minorHAnsi" w:cs="Arial"/>
                <w:sz w:val="20"/>
                <w:szCs w:val="20"/>
                <w:lang w:eastAsia="en-US"/>
              </w:rPr>
              <w:t>standard electrode potentials</w:t>
            </w:r>
          </w:p>
          <w:p w14:paraId="32C8C14D" w14:textId="77777777" w:rsidR="0022756A" w:rsidRDefault="0022756A" w:rsidP="001721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electrolytic cells, including</w:t>
            </w:r>
            <w:r w:rsidRPr="00080044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metal plating and the purification of copper </w:t>
            </w:r>
          </w:p>
          <w:p w14:paraId="5AAC7AD1" w14:textId="77777777" w:rsidR="0022756A" w:rsidRDefault="0022756A" w:rsidP="001721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construct</w:t>
            </w:r>
            <w:r w:rsidRPr="009E7184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electrochemical cells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(SIS)</w:t>
            </w:r>
          </w:p>
          <w:p w14:paraId="25F08795" w14:textId="77777777" w:rsidR="0022756A" w:rsidRPr="00080044" w:rsidRDefault="0022756A" w:rsidP="001721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s</w:t>
            </w:r>
            <w:r w:rsidRPr="00D648F6">
              <w:rPr>
                <w:rFonts w:asciiTheme="minorHAnsi" w:hAnsiTheme="minorHAnsi" w:cs="Arial"/>
                <w:sz w:val="20"/>
                <w:szCs w:val="20"/>
                <w:lang w:eastAsia="en-US"/>
              </w:rPr>
              <w:t>pontaneous redox reactions can be used as a source of electrical energy, including pri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mary, secondary and fuel cells (SHE)</w:t>
            </w:r>
          </w:p>
          <w:p w14:paraId="178E28F0" w14:textId="5BFD3387" w:rsidR="00306C75" w:rsidRPr="00F94404" w:rsidRDefault="0022756A" w:rsidP="00306C75">
            <w:pPr>
              <w:spacing w:line="228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 xml:space="preserve">Task </w:t>
            </w:r>
            <w:r w:rsidR="00F5290F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5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</w:t>
            </w:r>
            <w:r w:rsidR="00F5290F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Test – </w:t>
            </w:r>
            <w:r w:rsidR="00306C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Redox reactions and electrochemical cells </w:t>
            </w:r>
          </w:p>
          <w:p w14:paraId="43C52F71" w14:textId="25917EB0" w:rsidR="0082520C" w:rsidRPr="0082520C" w:rsidRDefault="00306C75" w:rsidP="0017211D">
            <w:pPr>
              <w:spacing w:line="228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 xml:space="preserve">Task </w:t>
            </w:r>
            <w:r w:rsidR="005A5A92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6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Practical test</w:t>
            </w:r>
            <w:r w:rsidR="00344A02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– 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Validation of experiments conducted, including data analysis, inquiry skills</w:t>
            </w:r>
          </w:p>
        </w:tc>
      </w:tr>
      <w:tr w:rsidR="0022756A" w:rsidRPr="005621DD" w14:paraId="48F6A45C" w14:textId="77777777" w:rsidTr="0017211D">
        <w:tc>
          <w:tcPr>
            <w:tcW w:w="99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CC0D9" w:themeFill="accent4" w:themeFillTint="66"/>
            <w:vAlign w:val="center"/>
            <w:hideMark/>
          </w:tcPr>
          <w:p w14:paraId="3B130D0D" w14:textId="66DCBC9B" w:rsidR="0022756A" w:rsidRPr="005621DD" w:rsidRDefault="0022756A" w:rsidP="0017211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  <w:r w:rsidRPr="005621DD"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1</w:t>
            </w:r>
            <w:r w:rsidR="006A02ED"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4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64E89059" w14:textId="77777777" w:rsidR="0022756A" w:rsidRPr="00324ACE" w:rsidRDefault="0022756A" w:rsidP="0017211D">
            <w:pPr>
              <w:spacing w:line="228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B1113">
              <w:rPr>
                <w:rFonts w:asciiTheme="minorHAnsi" w:hAnsiTheme="minorHAnsi" w:cs="Arial"/>
                <w:sz w:val="20"/>
                <w:szCs w:val="20"/>
                <w:lang w:eastAsia="en-US"/>
              </w:rPr>
              <w:t>Examination revision</w:t>
            </w:r>
          </w:p>
        </w:tc>
      </w:tr>
      <w:tr w:rsidR="0022756A" w:rsidRPr="005621DD" w14:paraId="445F6E65" w14:textId="77777777" w:rsidTr="0017211D">
        <w:tc>
          <w:tcPr>
            <w:tcW w:w="99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CC0D9" w:themeFill="accent4" w:themeFillTint="66"/>
            <w:vAlign w:val="center"/>
            <w:hideMark/>
          </w:tcPr>
          <w:p w14:paraId="390C4B31" w14:textId="5086FE60" w:rsidR="0022756A" w:rsidRPr="005621DD" w:rsidRDefault="0022756A" w:rsidP="0017211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  <w:r w:rsidRPr="005621DD"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1</w:t>
            </w:r>
            <w:r w:rsidR="006A02ED"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5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7AD749D" w14:textId="77777777" w:rsidR="0022756A" w:rsidRPr="005621DD" w:rsidRDefault="0022756A" w:rsidP="0017211D">
            <w:pPr>
              <w:spacing w:line="228" w:lineRule="auto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Task 7: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Semester 1 examination</w:t>
            </w:r>
          </w:p>
        </w:tc>
      </w:tr>
    </w:tbl>
    <w:p w14:paraId="1C1AFDD9" w14:textId="77777777" w:rsidR="0022756A" w:rsidRDefault="0022756A" w:rsidP="0022756A">
      <w:pPr>
        <w:spacing w:after="200" w:line="276" w:lineRule="auto"/>
        <w:rPr>
          <w:rFonts w:ascii="Franklin Gothic Book" w:eastAsia="MS Mincho" w:hAnsi="Franklin Gothic Book" w:cs="Calibri"/>
          <w:color w:val="404040" w:themeColor="text1" w:themeTint="BF"/>
          <w:sz w:val="22"/>
          <w:szCs w:val="22"/>
          <w:lang w:val="en-GB" w:eastAsia="ja-JP"/>
        </w:rPr>
      </w:pPr>
      <w:r>
        <w:br w:type="page"/>
      </w:r>
    </w:p>
    <w:p w14:paraId="65A6B112" w14:textId="4031BA31" w:rsidR="0022756A" w:rsidRDefault="0022756A" w:rsidP="0022756A">
      <w:pPr>
        <w:spacing w:after="80" w:line="276" w:lineRule="auto"/>
        <w:outlineLvl w:val="0"/>
        <w:rPr>
          <w:rFonts w:ascii="Franklin Gothic Book" w:eastAsia="MS Mincho" w:hAnsi="Franklin Gothic Book" w:cs="Calibri"/>
          <w:color w:val="342568"/>
          <w:sz w:val="28"/>
          <w:szCs w:val="28"/>
          <w:lang w:val="en-GB" w:eastAsia="ja-JP"/>
        </w:rPr>
      </w:pPr>
      <w:r>
        <w:rPr>
          <w:rFonts w:ascii="Franklin Gothic Book" w:eastAsia="MS Mincho" w:hAnsi="Franklin Gothic Book" w:cs="Calibri"/>
          <w:color w:val="342568"/>
          <w:sz w:val="28"/>
          <w:szCs w:val="28"/>
          <w:lang w:val="en-GB" w:eastAsia="ja-JP"/>
        </w:rPr>
        <w:lastRenderedPageBreak/>
        <w:t>Chemistry – ATAR Year 1</w:t>
      </w:r>
      <w:r w:rsidR="00B7687E">
        <w:rPr>
          <w:rFonts w:ascii="Franklin Gothic Book" w:eastAsia="MS Mincho" w:hAnsi="Franklin Gothic Book" w:cs="Calibri"/>
          <w:color w:val="342568"/>
          <w:sz w:val="28"/>
          <w:szCs w:val="28"/>
          <w:lang w:val="en-GB" w:eastAsia="ja-JP"/>
        </w:rPr>
        <w:t>2</w:t>
      </w:r>
    </w:p>
    <w:p w14:paraId="46E3FCE5" w14:textId="0E3C3B88" w:rsidR="0022756A" w:rsidRDefault="00D113E6" w:rsidP="0022756A">
      <w:pPr>
        <w:pStyle w:val="ListItem"/>
        <w:numPr>
          <w:ilvl w:val="0"/>
          <w:numId w:val="0"/>
        </w:numPr>
        <w:spacing w:before="0" w:after="120" w:line="240" w:lineRule="auto"/>
        <w:rPr>
          <w:rFonts w:ascii="Franklin Gothic Book" w:eastAsia="MS Mincho" w:hAnsi="Franklin Gothic Book"/>
          <w:color w:val="342568"/>
          <w:lang w:val="en-GB" w:eastAsia="ja-JP"/>
        </w:rPr>
      </w:pPr>
      <w:r>
        <w:rPr>
          <w:rFonts w:ascii="Franklin Gothic Book" w:eastAsia="MS Mincho" w:hAnsi="Franklin Gothic Book"/>
          <w:color w:val="342568"/>
          <w:lang w:val="en-GB" w:eastAsia="ja-JP"/>
        </w:rPr>
        <w:t>Semester 2</w:t>
      </w:r>
      <w:r w:rsidR="0022756A">
        <w:rPr>
          <w:rFonts w:ascii="Franklin Gothic Book" w:eastAsia="MS Mincho" w:hAnsi="Franklin Gothic Book"/>
          <w:color w:val="342568"/>
          <w:lang w:val="en-GB" w:eastAsia="ja-JP"/>
        </w:rPr>
        <w:t xml:space="preserve"> – Organic chemistry and chemical synthesis</w:t>
      </w:r>
    </w:p>
    <w:p w14:paraId="78EAF090" w14:textId="77777777" w:rsidR="00D113E6" w:rsidRDefault="00D113E6" w:rsidP="00D113E6">
      <w:pPr>
        <w:spacing w:after="120"/>
        <w:rPr>
          <w:rFonts w:asciiTheme="minorHAnsi" w:hAnsiTheme="minorHAnsi" w:cstheme="minorHAnsi"/>
          <w:b/>
          <w:sz w:val="22"/>
          <w:szCs w:val="22"/>
          <w:lang w:eastAsia="ja-JP"/>
        </w:rPr>
      </w:pPr>
      <w:r>
        <w:rPr>
          <w:rFonts w:asciiTheme="minorHAnsi" w:hAnsiTheme="minorHAnsi" w:cstheme="minorHAnsi"/>
          <w:b/>
          <w:sz w:val="22"/>
          <w:szCs w:val="22"/>
          <w:lang w:val="en-GB" w:eastAsia="ja-JP"/>
        </w:rPr>
        <w:t xml:space="preserve">Unit 4 </w:t>
      </w:r>
      <w:r>
        <w:rPr>
          <w:rFonts w:asciiTheme="minorHAnsi" w:hAnsiTheme="minorHAnsi" w:cstheme="minorHAnsi"/>
          <w:b/>
          <w:sz w:val="22"/>
          <w:szCs w:val="22"/>
          <w:lang w:eastAsia="ja-JP"/>
        </w:rPr>
        <w:t>Science Inquiry Skills</w:t>
      </w:r>
    </w:p>
    <w:p w14:paraId="681BCDCE" w14:textId="77777777" w:rsidR="00D113E6" w:rsidRDefault="00D113E6" w:rsidP="00D113E6">
      <w:pPr>
        <w:pStyle w:val="ListItem"/>
        <w:numPr>
          <w:ilvl w:val="0"/>
          <w:numId w:val="7"/>
        </w:numPr>
      </w:pPr>
      <w:r>
        <w:t>identify, research, construct and refine questions for investigation; propose hypotheses; and predict possible outcomes</w:t>
      </w:r>
    </w:p>
    <w:p w14:paraId="0DB33DAB" w14:textId="77777777" w:rsidR="00D113E6" w:rsidRDefault="00D113E6" w:rsidP="00D113E6">
      <w:pPr>
        <w:pStyle w:val="ListItem"/>
        <w:numPr>
          <w:ilvl w:val="0"/>
          <w:numId w:val="7"/>
        </w:numPr>
        <w:spacing w:before="0" w:line="240" w:lineRule="auto"/>
        <w:ind w:left="357" w:hanging="357"/>
      </w:pPr>
      <w:r>
        <w:t>design and conduct investigations; and consider research ethics</w:t>
      </w:r>
    </w:p>
    <w:p w14:paraId="305176D4" w14:textId="77777777" w:rsidR="00D113E6" w:rsidRDefault="00D113E6" w:rsidP="00D113E6">
      <w:pPr>
        <w:pStyle w:val="ListItem"/>
        <w:numPr>
          <w:ilvl w:val="0"/>
          <w:numId w:val="7"/>
        </w:numPr>
        <w:spacing w:before="0" w:line="240" w:lineRule="auto"/>
        <w:ind w:left="357" w:hanging="357"/>
      </w:pPr>
      <w:r>
        <w:t>represent data in meaningful and useful ways; identify trends, patterns and relationships; identify and distinguish between random and systematic errors and estimate their effect on measured results; synthesise and use evidence to make and justify conclusions</w:t>
      </w:r>
    </w:p>
    <w:p w14:paraId="40487536" w14:textId="77777777" w:rsidR="00D113E6" w:rsidRDefault="00D113E6" w:rsidP="00D113E6">
      <w:pPr>
        <w:pStyle w:val="ListItem"/>
        <w:numPr>
          <w:ilvl w:val="0"/>
          <w:numId w:val="7"/>
        </w:numPr>
        <w:spacing w:before="0" w:line="240" w:lineRule="auto"/>
        <w:ind w:left="357" w:hanging="357"/>
        <w:rPr>
          <w:rFonts w:asciiTheme="minorHAnsi" w:hAnsiTheme="minorHAnsi" w:cstheme="minorHAnsi"/>
          <w:lang w:val="en-GB" w:eastAsia="ja-JP"/>
        </w:rPr>
      </w:pPr>
      <w:r>
        <w:t>interpret a range of scientific texts, and evaluate processes, claims and conclusions by considering the quality of available evidence; and use reasoning to construct scientific arguments</w:t>
      </w:r>
    </w:p>
    <w:p w14:paraId="36C57C6C" w14:textId="77777777" w:rsidR="00D113E6" w:rsidRDefault="00D113E6" w:rsidP="00D113E6">
      <w:pPr>
        <w:pStyle w:val="ListItem"/>
        <w:numPr>
          <w:ilvl w:val="0"/>
          <w:numId w:val="7"/>
        </w:numPr>
        <w:spacing w:before="0" w:after="120" w:line="240" w:lineRule="auto"/>
        <w:ind w:left="357" w:hanging="357"/>
        <w:rPr>
          <w:rFonts w:asciiTheme="minorHAnsi" w:hAnsiTheme="minorHAnsi" w:cstheme="minorHAnsi"/>
          <w:lang w:val="en-GB" w:eastAsia="ja-JP"/>
        </w:rPr>
      </w:pPr>
      <w:r>
        <w:rPr>
          <w:rFonts w:asciiTheme="minorHAnsi" w:hAnsiTheme="minorHAnsi" w:cstheme="minorHAnsi"/>
        </w:rPr>
        <w:t>communicate to specific audiences and for specific purposes</w:t>
      </w:r>
    </w:p>
    <w:tbl>
      <w:tblPr>
        <w:tblStyle w:val="TableGrid"/>
        <w:tblW w:w="9356" w:type="dxa"/>
        <w:tblInd w:w="-34" w:type="dxa"/>
        <w:tbl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blBorders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993"/>
        <w:gridCol w:w="8363"/>
      </w:tblGrid>
      <w:tr w:rsidR="0022756A" w:rsidRPr="005621DD" w14:paraId="37AEF8BE" w14:textId="77777777" w:rsidTr="0017211D">
        <w:trPr>
          <w:tblHeader/>
        </w:trPr>
        <w:tc>
          <w:tcPr>
            <w:tcW w:w="993" w:type="dxa"/>
            <w:tcBorders>
              <w:left w:val="single" w:sz="4" w:space="0" w:color="8064A2" w:themeColor="accent4"/>
              <w:bottom w:val="single" w:sz="4" w:space="0" w:color="C2D69B" w:themeColor="accent3" w:themeTint="99"/>
              <w:right w:val="single" w:sz="4" w:space="0" w:color="FFFFFF" w:themeColor="background1"/>
            </w:tcBorders>
            <w:shd w:val="clear" w:color="auto" w:fill="8064A2" w:themeFill="accent4"/>
            <w:vAlign w:val="center"/>
            <w:hideMark/>
          </w:tcPr>
          <w:p w14:paraId="27C81086" w14:textId="77777777" w:rsidR="0022756A" w:rsidRPr="005621DD" w:rsidRDefault="0022756A" w:rsidP="0017211D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 w:eastAsia="en-US"/>
              </w:rPr>
            </w:pPr>
            <w:r w:rsidRPr="005621DD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 w:eastAsia="en-US"/>
              </w:rPr>
              <w:t>Week</w:t>
            </w:r>
          </w:p>
        </w:tc>
        <w:tc>
          <w:tcPr>
            <w:tcW w:w="8363" w:type="dxa"/>
            <w:tcBorders>
              <w:left w:val="single" w:sz="4" w:space="0" w:color="FFFFFF" w:themeColor="background1"/>
              <w:bottom w:val="single" w:sz="4" w:space="0" w:color="C2D69B" w:themeColor="accent3" w:themeTint="99"/>
              <w:right w:val="single" w:sz="4" w:space="0" w:color="8064A2" w:themeColor="accent4"/>
            </w:tcBorders>
            <w:shd w:val="clear" w:color="auto" w:fill="8064A2" w:themeFill="accent4"/>
            <w:vAlign w:val="center"/>
            <w:hideMark/>
          </w:tcPr>
          <w:p w14:paraId="412EB3A8" w14:textId="77777777" w:rsidR="0022756A" w:rsidRPr="005621DD" w:rsidRDefault="0022756A" w:rsidP="0017211D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 w:eastAsia="en-US"/>
              </w:rPr>
              <w:t>Syllabus content</w:t>
            </w:r>
          </w:p>
        </w:tc>
      </w:tr>
      <w:tr w:rsidR="0022756A" w:rsidRPr="005621DD" w14:paraId="439E2ABF" w14:textId="77777777" w:rsidTr="0017211D">
        <w:tc>
          <w:tcPr>
            <w:tcW w:w="99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CC0D9" w:themeFill="accent4" w:themeFillTint="66"/>
            <w:vAlign w:val="center"/>
            <w:hideMark/>
          </w:tcPr>
          <w:p w14:paraId="4E895A27" w14:textId="4F8C4082" w:rsidR="0022756A" w:rsidRPr="005621DD" w:rsidRDefault="0022756A" w:rsidP="0017211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  <w:r w:rsidRPr="005621DD"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1</w:t>
            </w:r>
            <w:r w:rsidR="006A02ED"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6</w:t>
            </w:r>
            <w:r w:rsidRPr="005621DD"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–</w:t>
            </w:r>
            <w:r w:rsidR="002F7D9B"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20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6546ECD" w14:textId="77777777" w:rsidR="0022756A" w:rsidRDefault="0022756A" w:rsidP="0017211D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EF5C17">
              <w:rPr>
                <w:rFonts w:asciiTheme="minorHAnsi" w:hAnsiTheme="minorHAnsi" w:cs="Arial"/>
                <w:sz w:val="20"/>
                <w:szCs w:val="20"/>
                <w:lang w:eastAsia="en-US"/>
              </w:rPr>
              <w:t>Properties and structure of organic materials</w:t>
            </w:r>
          </w:p>
          <w:p w14:paraId="702B5FC6" w14:textId="77777777" w:rsidR="0022756A" w:rsidRDefault="0022756A" w:rsidP="0017211D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EF5C17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organic molecules have a hydrocarbon skeleton and can contain functional groups, 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including</w:t>
            </w:r>
            <w:r w:rsidRPr="00EF5C17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alkenes, alcohols, aldehydes, ketones, carboxylic ac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ids, esters, amines and amides</w:t>
            </w:r>
          </w:p>
          <w:p w14:paraId="4B061CB3" w14:textId="77777777" w:rsidR="0022756A" w:rsidRDefault="0022756A" w:rsidP="0017211D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structural formulae for organic molecules</w:t>
            </w:r>
          </w:p>
          <w:p w14:paraId="4487DCEA" w14:textId="77777777" w:rsidR="0022756A" w:rsidRDefault="0022756A" w:rsidP="0017211D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IUPAC nomenclature</w:t>
            </w:r>
            <w:r w:rsidRPr="00EF5C17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for parent chains of 8 carbon atoms and for functional groups</w:t>
            </w:r>
          </w:p>
          <w:p w14:paraId="2B32C757" w14:textId="77777777" w:rsidR="0022756A" w:rsidRPr="00D4614D" w:rsidRDefault="0022756A" w:rsidP="0017211D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EF5C17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functional groups 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and a</w:t>
            </w:r>
            <w:r w:rsidRPr="00EF5C17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molecule’s characteristic chemical properties</w:t>
            </w:r>
          </w:p>
          <w:p w14:paraId="56160F46" w14:textId="77777777" w:rsidR="0022756A" w:rsidRPr="00B02A59" w:rsidRDefault="0022756A" w:rsidP="0017211D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functional group </w:t>
            </w:r>
            <w:r w:rsidRPr="00A40807">
              <w:rPr>
                <w:rFonts w:asciiTheme="minorHAnsi" w:hAnsiTheme="minorHAnsi" w:cs="Arial"/>
                <w:sz w:val="20"/>
                <w:szCs w:val="20"/>
                <w:lang w:eastAsia="en-US"/>
              </w:rPr>
              <w:t>chemical properties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and</w:t>
            </w:r>
            <w:r w:rsidRPr="00A40807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reactions, including</w:t>
            </w:r>
            <w:r w:rsidRPr="00A40807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addition reactions, redox reactions of alcohols, and acid-base reactions of carboxylic acids</w:t>
            </w:r>
          </w:p>
          <w:p w14:paraId="2754D2E3" w14:textId="77777777" w:rsidR="0022756A" w:rsidRDefault="0022756A" w:rsidP="0017211D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isomerism, including</w:t>
            </w:r>
            <w:r w:rsidRPr="00D52C3A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chain and position structural isomerism and cis-trans isomerism</w:t>
            </w:r>
          </w:p>
          <w:p w14:paraId="7C2B1BDD" w14:textId="77777777" w:rsidR="0022756A" w:rsidRDefault="0022756A" w:rsidP="0017211D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reactions of </w:t>
            </w:r>
            <w:r w:rsidRPr="00486B9F">
              <w:rPr>
                <w:rFonts w:asciiTheme="minorHAnsi" w:hAnsiTheme="minorHAnsi" w:cs="Arial"/>
                <w:sz w:val="20"/>
                <w:szCs w:val="20"/>
                <w:lang w:eastAsia="en-US"/>
              </w:rPr>
              <w:t>alcohols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, including</w:t>
            </w:r>
            <w:r w:rsidRPr="00486B9F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combustion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oxidisation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with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oxidising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agents, including</w:t>
            </w:r>
            <w:r w:rsidRPr="00486B9F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acidified MnO</w:t>
            </w:r>
            <w:r w:rsidRPr="00486B9F">
              <w:rPr>
                <w:rFonts w:asciiTheme="minorHAnsi" w:hAnsiTheme="minorHAnsi" w:cs="Arial"/>
                <w:sz w:val="20"/>
                <w:szCs w:val="20"/>
                <w:vertAlign w:val="subscript"/>
                <w:lang w:eastAsia="en-US"/>
              </w:rPr>
              <w:t>4</w:t>
            </w:r>
            <w:r>
              <w:rPr>
                <w:rFonts w:asciiTheme="minorHAnsi" w:hAnsiTheme="minorHAnsi" w:cs="Arial"/>
                <w:sz w:val="20"/>
                <w:szCs w:val="20"/>
                <w:vertAlign w:val="superscript"/>
                <w:lang w:eastAsia="en-US"/>
              </w:rPr>
              <w:t>–</w:t>
            </w:r>
            <w:r w:rsidRPr="00486B9F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or Cr</w:t>
            </w:r>
            <w:r w:rsidRPr="00486B9F">
              <w:rPr>
                <w:rFonts w:asciiTheme="minorHAnsi" w:hAnsiTheme="minorHAnsi" w:cs="Arial"/>
                <w:sz w:val="20"/>
                <w:szCs w:val="20"/>
                <w:vertAlign w:val="subscript"/>
                <w:lang w:eastAsia="en-US"/>
              </w:rPr>
              <w:t>2</w:t>
            </w:r>
            <w:r w:rsidRPr="00486B9F">
              <w:rPr>
                <w:rFonts w:asciiTheme="minorHAnsi" w:hAnsiTheme="minorHAnsi" w:cs="Arial"/>
                <w:sz w:val="20"/>
                <w:szCs w:val="20"/>
                <w:lang w:eastAsia="en-US"/>
              </w:rPr>
              <w:t>O</w:t>
            </w:r>
            <w:r w:rsidRPr="00486B9F">
              <w:rPr>
                <w:rFonts w:asciiTheme="minorHAnsi" w:hAnsiTheme="minorHAnsi" w:cs="Arial"/>
                <w:sz w:val="20"/>
                <w:szCs w:val="20"/>
                <w:vertAlign w:val="subscript"/>
                <w:lang w:eastAsia="en-US"/>
              </w:rPr>
              <w:t>7</w:t>
            </w:r>
            <w:r w:rsidRPr="00486B9F">
              <w:rPr>
                <w:rFonts w:asciiTheme="minorHAnsi" w:hAnsiTheme="minorHAnsi" w:cs="Arial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Theme="minorHAnsi" w:hAnsiTheme="minorHAnsi" w:cs="Arial"/>
                <w:sz w:val="20"/>
                <w:szCs w:val="20"/>
                <w:vertAlign w:val="superscript"/>
                <w:lang w:eastAsia="en-US"/>
              </w:rPr>
              <w:t>–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,</w:t>
            </w:r>
            <w:r w:rsidRPr="00486B9F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and with carboxylic acids to produce esters</w:t>
            </w:r>
          </w:p>
          <w:p w14:paraId="1CD8DF7A" w14:textId="77777777" w:rsidR="0022756A" w:rsidRDefault="0022756A" w:rsidP="0017211D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D07799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conduct investigations 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on</w:t>
            </w:r>
            <w:r w:rsidRPr="00D07799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properties of organic compounds contain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ing different functional groups (SIS)</w:t>
            </w:r>
          </w:p>
          <w:p w14:paraId="2D2500B1" w14:textId="7860A0B9" w:rsidR="002F7D9B" w:rsidRDefault="002F7D9B" w:rsidP="002F7D9B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CF2A61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physical properties 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of organic compounds, including</w:t>
            </w:r>
            <w:r w:rsidRPr="00CF2A61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boiling point and solubility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in water and organic solvents, </w:t>
            </w:r>
            <w:r w:rsidRPr="00CF2A61">
              <w:rPr>
                <w:rFonts w:asciiTheme="minorHAnsi" w:hAnsiTheme="minorHAnsi" w:cs="Arial"/>
                <w:sz w:val="20"/>
                <w:szCs w:val="20"/>
                <w:lang w:eastAsia="en-US"/>
              </w:rPr>
              <w:t>can be explained in terms of intermolecular forces which are influenced by the nature of the functional groups</w:t>
            </w:r>
          </w:p>
          <w:p w14:paraId="47021E44" w14:textId="6580E57A" w:rsidR="0022756A" w:rsidRPr="002F7D9B" w:rsidRDefault="002F7D9B" w:rsidP="002F7D9B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calculations of </w:t>
            </w:r>
            <w:r w:rsidRPr="00F045EE">
              <w:rPr>
                <w:rFonts w:asciiTheme="minorHAnsi" w:hAnsiTheme="minorHAnsi" w:cs="Arial"/>
                <w:sz w:val="20"/>
                <w:szCs w:val="20"/>
                <w:lang w:eastAsia="en-US"/>
              </w:rPr>
              <w:t>empirical and molecular formulae of organic compound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s and structure determination</w:t>
            </w:r>
          </w:p>
          <w:p w14:paraId="5C3993C9" w14:textId="71BC1DAC" w:rsidR="00183CF1" w:rsidRDefault="00183CF1" w:rsidP="0017211D">
            <w:pP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Task 8: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val="en-GB" w:eastAsia="en-US"/>
              </w:rPr>
              <w:t xml:space="preserve">Investigation – </w:t>
            </w:r>
            <w:r w:rsidR="00565E4E">
              <w:rPr>
                <w:rFonts w:asciiTheme="minorHAnsi" w:hAnsiTheme="minorHAnsi" w:cs="Arial"/>
                <w:bCs/>
                <w:sz w:val="20"/>
                <w:szCs w:val="20"/>
                <w:lang w:val="en-GB" w:eastAsia="en-US"/>
              </w:rPr>
              <w:t>Analysis of aspirin tablets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113BF121" w14:textId="5B6E0DE0" w:rsidR="0022756A" w:rsidRPr="00183CF1" w:rsidRDefault="0022756A" w:rsidP="0017211D">
            <w:pP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 xml:space="preserve">Task </w:t>
            </w:r>
            <w:r w:rsidR="00183CF1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9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</w:t>
            </w:r>
            <w:r w:rsidR="00565E4E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Test – </w:t>
            </w:r>
            <w:r w:rsidR="003632B7">
              <w:rPr>
                <w:rFonts w:asciiTheme="minorHAnsi" w:hAnsiTheme="minorHAnsi" w:cs="Arial"/>
                <w:sz w:val="20"/>
                <w:szCs w:val="20"/>
              </w:rPr>
              <w:t xml:space="preserve">Classes of organic compounds </w:t>
            </w:r>
          </w:p>
        </w:tc>
      </w:tr>
      <w:tr w:rsidR="0022756A" w:rsidRPr="005621DD" w14:paraId="5C556893" w14:textId="77777777" w:rsidTr="0017211D">
        <w:tc>
          <w:tcPr>
            <w:tcW w:w="99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CC0D9" w:themeFill="accent4" w:themeFillTint="66"/>
            <w:vAlign w:val="center"/>
            <w:hideMark/>
          </w:tcPr>
          <w:p w14:paraId="25DABE3A" w14:textId="79E67FF4" w:rsidR="0022756A" w:rsidRPr="005621DD" w:rsidRDefault="002F7D9B" w:rsidP="0017211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21</w:t>
            </w:r>
            <w:r w:rsidR="0022756A"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–</w:t>
            </w:r>
            <w:r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2</w:t>
            </w:r>
            <w:r w:rsidR="001C1682"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4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3C06C91" w14:textId="77777777" w:rsidR="0022756A" w:rsidRDefault="0022756A" w:rsidP="0017211D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EF5C17">
              <w:rPr>
                <w:rFonts w:asciiTheme="minorHAnsi" w:hAnsiTheme="minorHAnsi" w:cs="Arial"/>
                <w:sz w:val="20"/>
                <w:szCs w:val="20"/>
                <w:lang w:eastAsia="en-US"/>
              </w:rPr>
              <w:t>Properties and structure of organic materials</w:t>
            </w:r>
          </w:p>
          <w:p w14:paraId="069D25D0" w14:textId="77777777" w:rsidR="0022756A" w:rsidRDefault="0022756A" w:rsidP="0017211D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46F01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addition </w:t>
            </w:r>
            <w:proofErr w:type="spellStart"/>
            <w:r w:rsidRPr="00746F01">
              <w:rPr>
                <w:rFonts w:asciiTheme="minorHAnsi" w:hAnsiTheme="minorHAnsi" w:cs="Arial"/>
                <w:sz w:val="20"/>
                <w:szCs w:val="20"/>
                <w:lang w:eastAsia="en-US"/>
              </w:rPr>
              <w:t>polymer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isation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, including for </w:t>
            </w:r>
            <w:proofErr w:type="spellStart"/>
            <w:r w:rsidRPr="00746F01">
              <w:rPr>
                <w:rFonts w:asciiTheme="minorHAnsi" w:hAnsiTheme="minorHAnsi" w:cs="Arial"/>
                <w:sz w:val="20"/>
                <w:szCs w:val="20"/>
                <w:lang w:eastAsia="en-US"/>
              </w:rPr>
              <w:t>polyethene</w:t>
            </w:r>
            <w:proofErr w:type="spellEnd"/>
            <w:r w:rsidRPr="00746F01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and </w:t>
            </w:r>
            <w:proofErr w:type="spellStart"/>
            <w:r w:rsidRPr="00746F01">
              <w:rPr>
                <w:rFonts w:asciiTheme="minorHAnsi" w:hAnsiTheme="minorHAnsi" w:cs="Arial"/>
                <w:sz w:val="20"/>
                <w:szCs w:val="20"/>
                <w:lang w:eastAsia="en-US"/>
              </w:rPr>
              <w:t>polytetrafluoroethene</w:t>
            </w:r>
            <w:proofErr w:type="spellEnd"/>
          </w:p>
          <w:p w14:paraId="55C055F5" w14:textId="77777777" w:rsidR="0022756A" w:rsidRDefault="0022756A" w:rsidP="0017211D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46F01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condensation </w:t>
            </w:r>
            <w:proofErr w:type="spellStart"/>
            <w:r w:rsidRPr="00746F01">
              <w:rPr>
                <w:rFonts w:asciiTheme="minorHAnsi" w:hAnsiTheme="minorHAnsi" w:cs="Arial"/>
                <w:sz w:val="20"/>
                <w:szCs w:val="20"/>
                <w:lang w:eastAsia="en-US"/>
              </w:rPr>
              <w:t>polymer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isation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, including</w:t>
            </w:r>
            <w:r w:rsidRPr="00746F01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for </w:t>
            </w:r>
            <w:r w:rsidRPr="00746F01">
              <w:rPr>
                <w:rFonts w:asciiTheme="minorHAnsi" w:hAnsiTheme="minorHAnsi" w:cs="Arial"/>
                <w:sz w:val="20"/>
                <w:szCs w:val="20"/>
                <w:lang w:eastAsia="en-US"/>
              </w:rPr>
              <w:t>polyamides and polyesters</w:t>
            </w:r>
          </w:p>
          <w:p w14:paraId="4EAE8E15" w14:textId="77777777" w:rsidR="0022756A" w:rsidRDefault="0022756A" w:rsidP="0017211D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predicting and drawing polymer structure from its monomers, and predicting and drawing monomers from polymer structure</w:t>
            </w:r>
          </w:p>
          <w:p w14:paraId="198D9060" w14:textId="77777777" w:rsidR="0022756A" w:rsidRDefault="0022756A" w:rsidP="0017211D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A65F9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properties and uses 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of </w:t>
            </w:r>
            <w:r w:rsidRPr="00A65F95">
              <w:rPr>
                <w:rFonts w:asciiTheme="minorHAnsi" w:hAnsiTheme="minorHAnsi" w:cs="Arial"/>
                <w:sz w:val="20"/>
                <w:szCs w:val="20"/>
                <w:lang w:eastAsia="en-US"/>
              </w:rPr>
              <w:t>addition polymers and condensation polymers</w:t>
            </w:r>
          </w:p>
          <w:p w14:paraId="66E8770F" w14:textId="77777777" w:rsidR="0022756A" w:rsidRDefault="0022756A" w:rsidP="0017211D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422B9">
              <w:rPr>
                <w:rFonts w:asciiTheme="minorHAnsi" w:hAnsiTheme="minorHAnsi" w:cs="Arial"/>
                <w:sz w:val="20"/>
                <w:szCs w:val="20"/>
                <w:lang w:eastAsia="en-US"/>
              </w:rPr>
              <w:t>α-amino acids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– structure, properties and </w:t>
            </w:r>
            <w:r w:rsidRPr="001422B9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condensation 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reactions</w:t>
            </w:r>
          </w:p>
          <w:p w14:paraId="7E86BE72" w14:textId="77777777" w:rsidR="002F7D9B" w:rsidRDefault="0022756A" w:rsidP="002F7D9B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C35FAA">
              <w:rPr>
                <w:rFonts w:asciiTheme="minorHAnsi" w:hAnsiTheme="minorHAnsi" w:cs="Arial"/>
                <w:sz w:val="20"/>
                <w:szCs w:val="20"/>
                <w:lang w:eastAsia="en-US"/>
              </w:rPr>
              <w:t>protein primary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, secondary (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α</w:t>
            </w:r>
            <w:r w:rsidRPr="00C35FAA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-helix and 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β</w:t>
            </w:r>
            <w:r w:rsidRPr="00C35FAA">
              <w:rPr>
                <w:rFonts w:asciiTheme="minorHAnsi" w:hAnsiTheme="minorHAnsi" w:cs="Arial"/>
                <w:sz w:val="20"/>
                <w:szCs w:val="20"/>
                <w:lang w:eastAsia="en-US"/>
              </w:rPr>
              <w:t>-pleated sheets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) and tertiary</w:t>
            </w:r>
            <w:r w:rsidRPr="00C35FAA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structure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s</w:t>
            </w:r>
            <w:r w:rsidR="002F7D9B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</w:t>
            </w:r>
          </w:p>
          <w:p w14:paraId="7F2C5F86" w14:textId="44A9A4BA" w:rsidR="0022756A" w:rsidRPr="002F7D9B" w:rsidRDefault="002F7D9B" w:rsidP="002F7D9B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t</w:t>
            </w:r>
            <w:r w:rsidRPr="000E577B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he Protein Data Bank (PDB) 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is</w:t>
            </w:r>
            <w:r w:rsidRPr="000E577B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an international repository of structural data of proteins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with </w:t>
            </w:r>
            <w:r w:rsidRPr="000E577B">
              <w:rPr>
                <w:rFonts w:asciiTheme="minorHAnsi" w:hAnsiTheme="minorHAnsi" w:cs="Arial"/>
                <w:sz w:val="20"/>
                <w:szCs w:val="20"/>
                <w:lang w:eastAsia="en-US"/>
              </w:rPr>
              <w:t>information contributed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by </w:t>
            </w:r>
            <w:r w:rsidRPr="000E577B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and 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available </w:t>
            </w:r>
            <w:r w:rsidRPr="000E577B">
              <w:rPr>
                <w:rFonts w:asciiTheme="minorHAnsi" w:hAnsiTheme="minorHAnsi" w:cs="Arial"/>
                <w:sz w:val="20"/>
                <w:szCs w:val="20"/>
                <w:lang w:eastAsia="en-US"/>
              </w:rPr>
              <w:t>to scientists worldwide. The function of a protein is closely linked to its structure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(SHE)</w:t>
            </w:r>
            <w:r w:rsidRPr="00CF2A61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</w:t>
            </w:r>
          </w:p>
          <w:p w14:paraId="64599927" w14:textId="5B91981E" w:rsidR="0022756A" w:rsidRPr="00F94404" w:rsidRDefault="0022756A" w:rsidP="0017211D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Task 10: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</w:t>
            </w:r>
            <w:r w:rsidR="00565E4E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Test – </w:t>
            </w:r>
            <w:r w:rsidR="000F49A4">
              <w:rPr>
                <w:rFonts w:asciiTheme="minorHAnsi" w:hAnsiTheme="minorHAnsi" w:cs="Arial"/>
                <w:sz w:val="20"/>
                <w:szCs w:val="20"/>
                <w:lang w:eastAsia="en-US"/>
              </w:rPr>
              <w:t>Polymers and molecules for living</w:t>
            </w:r>
          </w:p>
        </w:tc>
      </w:tr>
      <w:tr w:rsidR="0022756A" w:rsidRPr="005621DD" w14:paraId="6C4CFBEF" w14:textId="77777777" w:rsidTr="0017211D">
        <w:tc>
          <w:tcPr>
            <w:tcW w:w="99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CC0D9" w:themeFill="accent4" w:themeFillTint="66"/>
            <w:vAlign w:val="center"/>
            <w:hideMark/>
          </w:tcPr>
          <w:p w14:paraId="5399AF76" w14:textId="7AA73313" w:rsidR="0022756A" w:rsidRPr="005621DD" w:rsidRDefault="002F7D9B" w:rsidP="0017211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2</w:t>
            </w:r>
            <w:r w:rsidR="001C1682"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4</w:t>
            </w:r>
            <w:r w:rsidR="0022756A"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–</w:t>
            </w:r>
            <w:r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28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9ED1676" w14:textId="77777777" w:rsidR="0022756A" w:rsidRDefault="0022756A" w:rsidP="0017211D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C521EA">
              <w:rPr>
                <w:rFonts w:asciiTheme="minorHAnsi" w:hAnsiTheme="minorHAnsi" w:cs="Arial"/>
                <w:sz w:val="20"/>
                <w:szCs w:val="20"/>
                <w:lang w:eastAsia="en-US"/>
              </w:rPr>
              <w:t>Chemical synthesis</w:t>
            </w:r>
          </w:p>
          <w:p w14:paraId="2783897B" w14:textId="37800ED3" w:rsidR="0022756A" w:rsidRDefault="0022756A" w:rsidP="0017211D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s</w:t>
            </w:r>
            <w:r w:rsidRPr="00B60BEC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cientific knowledge 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is</w:t>
            </w:r>
            <w:r w:rsidRPr="00B60BEC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used to design chemical synthesis pathways, taking into account sustainability, local resources, economics and environme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ntal impacts (green chemistry) (SHE)</w:t>
            </w:r>
          </w:p>
          <w:p w14:paraId="7C3DFAA3" w14:textId="77777777" w:rsidR="0022756A" w:rsidRDefault="0022756A" w:rsidP="0017211D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C521EA">
              <w:rPr>
                <w:rFonts w:asciiTheme="minorHAnsi" w:hAnsiTheme="minorHAnsi" w:cs="Arial"/>
                <w:sz w:val="20"/>
                <w:szCs w:val="20"/>
                <w:lang w:eastAsia="en-US"/>
              </w:rPr>
              <w:lastRenderedPageBreak/>
              <w:t xml:space="preserve">chemical synthesis to form products 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with </w:t>
            </w:r>
            <w:r w:rsidRPr="00C521EA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specific properties may require the construction of reaction sequences with 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more than one chemical reaction, including</w:t>
            </w:r>
            <w:r w:rsidRPr="00E6152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the hydrolysis of </w:t>
            </w:r>
            <w:proofErr w:type="spellStart"/>
            <w:r w:rsidRPr="00E61525">
              <w:rPr>
                <w:rFonts w:asciiTheme="minorHAnsi" w:hAnsiTheme="minorHAnsi" w:cs="Arial"/>
                <w:sz w:val="20"/>
                <w:szCs w:val="20"/>
                <w:lang w:eastAsia="en-US"/>
              </w:rPr>
              <w:t>ethene</w:t>
            </w:r>
            <w:proofErr w:type="spellEnd"/>
            <w:r w:rsidRPr="00E6152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to form ethanol and the subsequent reaction of ethanol with acetic (ethanoic) acid to produce ethyl ethanoate</w:t>
            </w:r>
          </w:p>
          <w:p w14:paraId="70C53FF0" w14:textId="77777777" w:rsidR="0022756A" w:rsidRDefault="0022756A" w:rsidP="0017211D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AD4762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selection of reagents and reaction conditions to </w:t>
            </w:r>
            <w:proofErr w:type="spellStart"/>
            <w:r w:rsidRPr="00AD4762">
              <w:rPr>
                <w:rFonts w:asciiTheme="minorHAnsi" w:hAnsiTheme="minorHAnsi" w:cs="Arial"/>
                <w:sz w:val="20"/>
                <w:szCs w:val="20"/>
                <w:lang w:eastAsia="en-US"/>
              </w:rPr>
              <w:t>optimise</w:t>
            </w:r>
            <w:proofErr w:type="spellEnd"/>
            <w:r w:rsidRPr="00AD4762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the rate and yield of a product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, including</w:t>
            </w:r>
            <w:r w:rsidRPr="00AD4762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in the production of ammonia, sulfuric acid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and biodiesel</w:t>
            </w:r>
          </w:p>
          <w:p w14:paraId="71936BC2" w14:textId="77777777" w:rsidR="0022756A" w:rsidRDefault="0022756A" w:rsidP="0017211D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614750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enzymes 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as</w:t>
            </w:r>
            <w:r w:rsidRPr="00614750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biological catalysts 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for</w:t>
            </w:r>
            <w:r w:rsidRPr="00614750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industrial scale 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synthesis including</w:t>
            </w:r>
            <w:r w:rsidRPr="00614750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ferment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ation to produce ethanol</w:t>
            </w:r>
            <w:r w:rsidRPr="009C762C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</w:t>
            </w:r>
          </w:p>
          <w:p w14:paraId="3F99F8B9" w14:textId="77777777" w:rsidR="002F7D9B" w:rsidRPr="00AD4762" w:rsidRDefault="002F7D9B" w:rsidP="002F7D9B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AD4762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stoichiometric calculations 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in chemical synthesis reactions including</w:t>
            </w:r>
            <w:r w:rsidRPr="00AD4762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role of the limiting reagent</w:t>
            </w:r>
          </w:p>
          <w:p w14:paraId="10E7A5CE" w14:textId="77777777" w:rsidR="002F7D9B" w:rsidRDefault="002F7D9B" w:rsidP="002F7D9B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7D0D">
              <w:rPr>
                <w:rFonts w:asciiTheme="minorHAnsi" w:hAnsiTheme="minorHAnsi" w:cs="Arial"/>
                <w:sz w:val="20"/>
                <w:szCs w:val="20"/>
                <w:lang w:eastAsia="en-US"/>
              </w:rPr>
              <w:t>percentage yield of chemical synthesis reaction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s</w:t>
            </w:r>
          </w:p>
          <w:p w14:paraId="48FB1ECF" w14:textId="77777777" w:rsidR="002F7D9B" w:rsidRDefault="002F7D9B" w:rsidP="002F7D9B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6C155C">
              <w:rPr>
                <w:rFonts w:asciiTheme="minorHAnsi" w:hAnsiTheme="minorHAnsi" w:cs="Arial"/>
                <w:sz w:val="20"/>
                <w:szCs w:val="20"/>
                <w:lang w:eastAsia="en-US"/>
              </w:rPr>
              <w:t>conduct investigations using chemical synthesis processes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(SIS)</w:t>
            </w:r>
          </w:p>
          <w:p w14:paraId="64D9C9FB" w14:textId="77777777" w:rsidR="002F7D9B" w:rsidRDefault="002F7D9B" w:rsidP="002F7D9B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346AA3">
              <w:rPr>
                <w:rFonts w:asciiTheme="minorHAnsi" w:hAnsiTheme="minorHAnsi" w:cs="Arial"/>
                <w:sz w:val="20"/>
                <w:szCs w:val="20"/>
                <w:lang w:eastAsia="en-US"/>
              </w:rPr>
              <w:t>saponification</w:t>
            </w:r>
          </w:p>
          <w:p w14:paraId="122699C6" w14:textId="77777777" w:rsidR="002F7D9B" w:rsidRDefault="002F7D9B" w:rsidP="002F7D9B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346AA3">
              <w:rPr>
                <w:rFonts w:asciiTheme="minorHAnsi" w:hAnsiTheme="minorHAnsi" w:cs="Arial"/>
                <w:sz w:val="20"/>
                <w:szCs w:val="20"/>
                <w:lang w:eastAsia="en-US"/>
              </w:rPr>
              <w:t>the structure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s</w:t>
            </w:r>
            <w:r w:rsidRPr="00346AA3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of soaps 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and </w:t>
            </w:r>
            <w:r w:rsidRPr="00346AA3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detergents 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and their cleaning action</w:t>
            </w:r>
          </w:p>
          <w:p w14:paraId="692136B5" w14:textId="77777777" w:rsidR="002F7D9B" w:rsidRDefault="002F7D9B" w:rsidP="002F7D9B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A65F95">
              <w:rPr>
                <w:rFonts w:asciiTheme="minorHAnsi" w:hAnsiTheme="minorHAnsi" w:cs="Arial"/>
                <w:sz w:val="20"/>
                <w:szCs w:val="20"/>
                <w:lang w:eastAsia="en-US"/>
              </w:rPr>
              <w:t>the properties of soaps and detergents in hard water</w:t>
            </w:r>
          </w:p>
          <w:p w14:paraId="78B5AD60" w14:textId="6AE088FC" w:rsidR="000F49A4" w:rsidRDefault="000F49A4" w:rsidP="000F49A4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 xml:space="preserve">Task 11: </w:t>
            </w:r>
            <w:r w:rsidR="00565E4E" w:rsidRPr="00565E4E"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 xml:space="preserve">Test – </w:t>
            </w:r>
            <w:r w:rsidR="007A05B5" w:rsidRPr="00565E4E"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>Chemical</w:t>
            </w:r>
            <w:r w:rsidR="007A05B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synthesis, molecular manufacturing and green chemistry </w:t>
            </w:r>
          </w:p>
          <w:p w14:paraId="42F42D19" w14:textId="5CE57823" w:rsidR="00A4679F" w:rsidRPr="00A4679F" w:rsidRDefault="00A4679F" w:rsidP="000F49A4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 xml:space="preserve">Task 12: </w:t>
            </w:r>
            <w:r w:rsidR="00DA071D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Extended Response </w:t>
            </w:r>
            <w:r w:rsidR="00D96100">
              <w:rPr>
                <w:rFonts w:asciiTheme="minorHAnsi" w:hAnsiTheme="minorHAnsi" w:cs="Arial"/>
                <w:sz w:val="20"/>
                <w:szCs w:val="20"/>
                <w:lang w:eastAsia="en-US"/>
              </w:rPr>
              <w:t>–</w:t>
            </w:r>
            <w:r w:rsidR="00DA071D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</w:t>
            </w:r>
            <w:r w:rsidR="00D96100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Chemical Synthesis: Haber process, contact process and other applications </w:t>
            </w:r>
          </w:p>
          <w:p w14:paraId="5A32DCC9" w14:textId="0449CF44" w:rsidR="000F49A4" w:rsidRPr="00565E4E" w:rsidRDefault="000F49A4" w:rsidP="000F49A4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Task 1</w:t>
            </w:r>
            <w:r w:rsidR="00D96100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3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Practical test</w:t>
            </w:r>
            <w:r w:rsidR="00565E4E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–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Validation of experiments conducted, including data analysis, inquiry skills</w:t>
            </w:r>
          </w:p>
        </w:tc>
      </w:tr>
      <w:tr w:rsidR="0022756A" w:rsidRPr="005621DD" w14:paraId="2480691B" w14:textId="77777777" w:rsidTr="0017211D">
        <w:tc>
          <w:tcPr>
            <w:tcW w:w="99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CC0D9" w:themeFill="accent4" w:themeFillTint="66"/>
            <w:vAlign w:val="center"/>
            <w:hideMark/>
          </w:tcPr>
          <w:p w14:paraId="0223B46F" w14:textId="5F5C9B27" w:rsidR="0022756A" w:rsidRPr="005621DD" w:rsidRDefault="002F7D9B" w:rsidP="0017211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lastRenderedPageBreak/>
              <w:t>29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ECDB408" w14:textId="77777777" w:rsidR="0022756A" w:rsidRPr="005621DD" w:rsidRDefault="0022756A" w:rsidP="0017211D">
            <w:pPr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  <w:r w:rsidRPr="003F58E8"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Examination revision</w:t>
            </w:r>
          </w:p>
        </w:tc>
      </w:tr>
      <w:tr w:rsidR="0022756A" w:rsidRPr="005621DD" w14:paraId="343AAF3C" w14:textId="77777777" w:rsidTr="0017211D">
        <w:tc>
          <w:tcPr>
            <w:tcW w:w="99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CC0D9" w:themeFill="accent4" w:themeFillTint="66"/>
            <w:vAlign w:val="center"/>
            <w:hideMark/>
          </w:tcPr>
          <w:p w14:paraId="6D4D0540" w14:textId="03BB6BB4" w:rsidR="0022756A" w:rsidRPr="005621DD" w:rsidRDefault="002F7D9B" w:rsidP="0017211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30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ECF5D4A" w14:textId="274A9722" w:rsidR="0022756A" w:rsidRPr="005621DD" w:rsidRDefault="0022756A" w:rsidP="0017211D">
            <w:pPr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Task 1</w:t>
            </w:r>
            <w:r w:rsidR="00D96100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4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</w:t>
            </w:r>
            <w:r w:rsidRPr="003F58E8"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 xml:space="preserve">Semester 2 </w:t>
            </w:r>
            <w:r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examination</w:t>
            </w:r>
          </w:p>
        </w:tc>
      </w:tr>
    </w:tbl>
    <w:p w14:paraId="36E35519" w14:textId="77777777" w:rsidR="00313325" w:rsidRDefault="00BB6E42"/>
    <w:sectPr w:rsidR="003133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86E6B"/>
    <w:multiLevelType w:val="hybridMultilevel"/>
    <w:tmpl w:val="6E78517E"/>
    <w:lvl w:ilvl="0" w:tplc="CA7A47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B733E1"/>
    <w:multiLevelType w:val="hybridMultilevel"/>
    <w:tmpl w:val="DB920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041E8"/>
    <w:multiLevelType w:val="hybridMultilevel"/>
    <w:tmpl w:val="43A80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F2513"/>
    <w:multiLevelType w:val="hybridMultilevel"/>
    <w:tmpl w:val="A3301280"/>
    <w:lvl w:ilvl="0" w:tplc="31109C40">
      <w:start w:val="1"/>
      <w:numFmt w:val="bullet"/>
      <w:pStyle w:val="ListItem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B75D9E"/>
    <w:multiLevelType w:val="multilevel"/>
    <w:tmpl w:val="7A06C01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B843CD7"/>
    <w:multiLevelType w:val="multilevel"/>
    <w:tmpl w:val="68783314"/>
    <w:lvl w:ilvl="0">
      <w:numFmt w:val="decimal"/>
      <w:lvlText w:val="%1"/>
      <w:lvlJc w:val="left"/>
      <w:pPr>
        <w:ind w:left="432" w:hanging="432"/>
      </w:pPr>
      <w:rPr>
        <w:rFonts w:hint="default"/>
        <w:color w:val="31849B" w:themeColor="accent5" w:themeShade="BF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6A"/>
    <w:rsid w:val="000F49A4"/>
    <w:rsid w:val="00183CF1"/>
    <w:rsid w:val="001B49FD"/>
    <w:rsid w:val="001C1682"/>
    <w:rsid w:val="00205571"/>
    <w:rsid w:val="0022756A"/>
    <w:rsid w:val="002E0B30"/>
    <w:rsid w:val="002E4D34"/>
    <w:rsid w:val="002F7D9B"/>
    <w:rsid w:val="00306C75"/>
    <w:rsid w:val="00344A02"/>
    <w:rsid w:val="00352D18"/>
    <w:rsid w:val="003632B7"/>
    <w:rsid w:val="0044434E"/>
    <w:rsid w:val="00565E4E"/>
    <w:rsid w:val="005A5A92"/>
    <w:rsid w:val="00666F56"/>
    <w:rsid w:val="00692DD1"/>
    <w:rsid w:val="006A02ED"/>
    <w:rsid w:val="00720012"/>
    <w:rsid w:val="007A05B5"/>
    <w:rsid w:val="0082520C"/>
    <w:rsid w:val="00903982"/>
    <w:rsid w:val="00A4679F"/>
    <w:rsid w:val="00B006F9"/>
    <w:rsid w:val="00B7687E"/>
    <w:rsid w:val="00BB6E42"/>
    <w:rsid w:val="00C16B66"/>
    <w:rsid w:val="00CB2AC9"/>
    <w:rsid w:val="00D113E6"/>
    <w:rsid w:val="00D1770F"/>
    <w:rsid w:val="00D50DF8"/>
    <w:rsid w:val="00D96100"/>
    <w:rsid w:val="00DA071D"/>
    <w:rsid w:val="00DA3B4F"/>
    <w:rsid w:val="00EF7F40"/>
    <w:rsid w:val="00F00D98"/>
    <w:rsid w:val="00F5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4F5BC"/>
  <w15:chartTrackingRefBased/>
  <w15:docId w15:val="{DFA1FC4E-55D1-4EC9-8D3C-9C975C8D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D18"/>
    <w:pPr>
      <w:numPr>
        <w:numId w:val="2"/>
      </w:num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00" w:line="360" w:lineRule="auto"/>
      <w:ind w:left="432" w:hanging="432"/>
      <w:jc w:val="center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22756A"/>
    <w:pPr>
      <w:keepNext w:val="0"/>
      <w:keepLines w:val="0"/>
      <w:spacing w:before="120" w:after="240" w:line="276" w:lineRule="auto"/>
      <w:outlineLvl w:val="1"/>
    </w:pPr>
    <w:rPr>
      <w:rFonts w:ascii="Franklin Gothic Book" w:eastAsia="MS Mincho" w:hAnsi="Franklin Gothic Book" w:cs="Calibri"/>
      <w:color w:val="342568"/>
      <w:lang w:val="en-GB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75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2756A"/>
    <w:pPr>
      <w:keepNext w:val="0"/>
      <w:keepLines w:val="0"/>
      <w:spacing w:before="360" w:line="276" w:lineRule="auto"/>
      <w:outlineLvl w:val="3"/>
    </w:pPr>
    <w:rPr>
      <w:rFonts w:ascii="Franklin Gothic Book" w:eastAsia="MS Mincho" w:hAnsi="Franklin Gothic Book" w:cs="Calibri"/>
      <w:color w:val="404040" w:themeColor="text1" w:themeTint="BF"/>
      <w:sz w:val="22"/>
      <w:szCs w:val="2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D18"/>
    <w:rPr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2756A"/>
    <w:rPr>
      <w:rFonts w:ascii="Franklin Gothic Book" w:eastAsia="MS Mincho" w:hAnsi="Franklin Gothic Book" w:cs="Calibri"/>
      <w:color w:val="342568"/>
      <w:sz w:val="24"/>
      <w:szCs w:val="24"/>
      <w:lang w:val="en-GB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22756A"/>
    <w:rPr>
      <w:rFonts w:ascii="Franklin Gothic Book" w:eastAsia="MS Mincho" w:hAnsi="Franklin Gothic Book" w:cs="Calibri"/>
      <w:color w:val="404040" w:themeColor="text1" w:themeTint="BF"/>
      <w:lang w:val="en-GB" w:eastAsia="ja-JP"/>
    </w:rPr>
  </w:style>
  <w:style w:type="paragraph" w:styleId="ListParagraph">
    <w:name w:val="List Paragraph"/>
    <w:basedOn w:val="Normal"/>
    <w:uiPriority w:val="34"/>
    <w:qFormat/>
    <w:rsid w:val="0022756A"/>
    <w:pPr>
      <w:ind w:left="720"/>
      <w:contextualSpacing/>
    </w:pPr>
  </w:style>
  <w:style w:type="table" w:styleId="TableGrid">
    <w:name w:val="Table Grid"/>
    <w:basedOn w:val="TableNormal"/>
    <w:uiPriority w:val="59"/>
    <w:rsid w:val="0022756A"/>
    <w:pPr>
      <w:spacing w:after="0" w:line="240" w:lineRule="auto"/>
    </w:pPr>
    <w:rPr>
      <w:rFonts w:ascii="Arial" w:eastAsia="Times New Roman" w:hAnsi="Arial" w:cs="Arial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 Item"/>
    <w:basedOn w:val="Normal"/>
    <w:link w:val="ListItemChar"/>
    <w:qFormat/>
    <w:rsid w:val="0022756A"/>
    <w:pPr>
      <w:numPr>
        <w:numId w:val="6"/>
      </w:numPr>
      <w:spacing w:before="120" w:line="276" w:lineRule="auto"/>
    </w:pPr>
    <w:rPr>
      <w:rFonts w:ascii="Calibri" w:eastAsiaTheme="minorHAnsi" w:hAnsi="Calibri" w:cs="Calibri"/>
      <w:iCs/>
      <w:sz w:val="22"/>
      <w:szCs w:val="22"/>
    </w:rPr>
  </w:style>
  <w:style w:type="character" w:customStyle="1" w:styleId="ListItemChar">
    <w:name w:val="List Item Char"/>
    <w:basedOn w:val="DefaultParagraphFont"/>
    <w:link w:val="ListItem"/>
    <w:rsid w:val="0022756A"/>
    <w:rPr>
      <w:rFonts w:ascii="Calibri" w:hAnsi="Calibri" w:cs="Calibri"/>
      <w:iCs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75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5CF75AA0</Template>
  <TotalTime>0</TotalTime>
  <Pages>4</Pages>
  <Words>1295</Words>
  <Characters>7387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Barnier</dc:creator>
  <cp:keywords/>
  <dc:description/>
  <cp:lastModifiedBy>RETT Flavio [Warnbro Community High School]</cp:lastModifiedBy>
  <cp:revision>2</cp:revision>
  <dcterms:created xsi:type="dcterms:W3CDTF">2020-02-06T03:26:00Z</dcterms:created>
  <dcterms:modified xsi:type="dcterms:W3CDTF">2020-02-06T03:26:00Z</dcterms:modified>
</cp:coreProperties>
</file>