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F76C" w14:textId="77777777" w:rsidR="008F6A15" w:rsidRDefault="008F6A15" w:rsidP="008F6A15">
      <w:pPr>
        <w:pStyle w:val="Heading2"/>
      </w:pPr>
      <w:bookmarkStart w:id="0" w:name="_GoBack"/>
      <w:bookmarkEnd w:id="0"/>
      <w:r>
        <w:t xml:space="preserve">Chemistry – ATAR Year 12 </w:t>
      </w:r>
    </w:p>
    <w:p w14:paraId="664EBFBA" w14:textId="77777777" w:rsidR="008F6A15" w:rsidRDefault="008F6A15" w:rsidP="008F6A15">
      <w:pPr>
        <w:pStyle w:val="Heading2"/>
      </w:pPr>
      <w:r>
        <w:t>Unit 3 and Unit 4</w:t>
      </w:r>
    </w:p>
    <w:tbl>
      <w:tblPr>
        <w:tblW w:w="5350" w:type="pct"/>
        <w:tblInd w:w="-564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CellMar>
          <w:top w:w="11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480"/>
        <w:gridCol w:w="1272"/>
        <w:gridCol w:w="1689"/>
        <w:gridCol w:w="9011"/>
      </w:tblGrid>
      <w:tr w:rsidR="008F6A15" w14:paraId="7C9A265F" w14:textId="77777777" w:rsidTr="0017211D">
        <w:tc>
          <w:tcPr>
            <w:tcW w:w="493" w:type="pct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C2D69B" w:themeColor="accent3" w:themeTint="99"/>
              <w:right w:val="single" w:sz="4" w:space="0" w:color="FFFFFF" w:themeColor="background1"/>
            </w:tcBorders>
            <w:shd w:val="clear" w:color="auto" w:fill="8064A2" w:themeFill="accent4"/>
            <w:vAlign w:val="center"/>
            <w:hideMark/>
          </w:tcPr>
          <w:p w14:paraId="761E2612" w14:textId="77777777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zh-CN"/>
              </w:rPr>
              <w:t xml:space="preserve">Assessment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zh-CN"/>
              </w:rPr>
              <w:br/>
              <w:t xml:space="preserve">type </w:t>
            </w:r>
          </w:p>
        </w:tc>
        <w:tc>
          <w:tcPr>
            <w:tcW w:w="496" w:type="pct"/>
            <w:tcBorders>
              <w:top w:val="single" w:sz="4" w:space="0" w:color="B2A1C7" w:themeColor="accent4" w:themeTint="99"/>
              <w:left w:val="single" w:sz="4" w:space="0" w:color="FFFFFF" w:themeColor="background1"/>
              <w:bottom w:val="single" w:sz="4" w:space="0" w:color="C2D69B" w:themeColor="accent3" w:themeTint="99"/>
              <w:right w:val="single" w:sz="4" w:space="0" w:color="FFFFFF" w:themeColor="background1"/>
            </w:tcBorders>
            <w:shd w:val="clear" w:color="auto" w:fill="8064A2" w:themeFill="accent4"/>
            <w:vAlign w:val="center"/>
            <w:hideMark/>
          </w:tcPr>
          <w:p w14:paraId="7DA78921" w14:textId="77777777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 w:eastAsia="zh-CN"/>
              </w:rPr>
              <w:t xml:space="preserve">Assessment type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 w:eastAsia="zh-CN"/>
              </w:rPr>
              <w:br/>
              <w:t xml:space="preserve">weighting </w:t>
            </w:r>
          </w:p>
        </w:tc>
        <w:tc>
          <w:tcPr>
            <w:tcW w:w="426" w:type="pct"/>
            <w:tcBorders>
              <w:top w:val="single" w:sz="4" w:space="0" w:color="B2A1C7" w:themeColor="accent4" w:themeTint="99"/>
              <w:left w:val="single" w:sz="4" w:space="0" w:color="FFFFFF" w:themeColor="background1"/>
              <w:bottom w:val="single" w:sz="4" w:space="0" w:color="C2D69B" w:themeColor="accent3" w:themeTint="99"/>
              <w:right w:val="single" w:sz="4" w:space="0" w:color="FFFFFF" w:themeColor="background1"/>
            </w:tcBorders>
            <w:shd w:val="clear" w:color="auto" w:fill="8064A2" w:themeFill="accent4"/>
            <w:vAlign w:val="center"/>
            <w:hideMark/>
          </w:tcPr>
          <w:p w14:paraId="1F44BC4A" w14:textId="77777777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  <w:t xml:space="preserve">Assessment </w:t>
            </w:r>
          </w:p>
          <w:p w14:paraId="2AF81BC1" w14:textId="77777777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  <w:t xml:space="preserve">task </w:t>
            </w:r>
          </w:p>
          <w:p w14:paraId="0B4D8FC9" w14:textId="77777777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  <w:t>weighting</w:t>
            </w:r>
          </w:p>
        </w:tc>
        <w:tc>
          <w:tcPr>
            <w:tcW w:w="566" w:type="pct"/>
            <w:tcBorders>
              <w:top w:val="single" w:sz="4" w:space="0" w:color="B2A1C7" w:themeColor="accent4" w:themeTint="99"/>
              <w:left w:val="single" w:sz="4" w:space="0" w:color="FFFFFF" w:themeColor="background1"/>
              <w:bottom w:val="single" w:sz="4" w:space="0" w:color="C2D69B" w:themeColor="accent3" w:themeTint="99"/>
              <w:right w:val="single" w:sz="4" w:space="0" w:color="FFFFFF" w:themeColor="background1"/>
            </w:tcBorders>
            <w:shd w:val="clear" w:color="auto" w:fill="8064A2" w:themeFill="accent4"/>
            <w:vAlign w:val="center"/>
            <w:hideMark/>
          </w:tcPr>
          <w:p w14:paraId="3991CF3D" w14:textId="77777777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 w:eastAsia="zh-CN"/>
              </w:rPr>
              <w:t>When</w:t>
            </w:r>
          </w:p>
        </w:tc>
        <w:tc>
          <w:tcPr>
            <w:tcW w:w="3019" w:type="pct"/>
            <w:tcBorders>
              <w:top w:val="single" w:sz="4" w:space="0" w:color="B2A1C7" w:themeColor="accent4" w:themeTint="99"/>
              <w:left w:val="single" w:sz="4" w:space="0" w:color="FFFFFF" w:themeColor="background1"/>
              <w:bottom w:val="single" w:sz="4" w:space="0" w:color="C2D69B" w:themeColor="accent3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  <w:hideMark/>
          </w:tcPr>
          <w:p w14:paraId="29C819FF" w14:textId="77777777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 w:eastAsia="zh-CN"/>
              </w:rPr>
              <w:t>Assessment task</w:t>
            </w:r>
          </w:p>
        </w:tc>
      </w:tr>
      <w:tr w:rsidR="008F6A15" w14:paraId="758D9199" w14:textId="77777777" w:rsidTr="008F6A15">
        <w:trPr>
          <w:trHeight w:val="426"/>
        </w:trPr>
        <w:tc>
          <w:tcPr>
            <w:tcW w:w="493" w:type="pct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40BF0971" w14:textId="77777777" w:rsidR="008F6A15" w:rsidRDefault="008F6A15" w:rsidP="00A92FC5">
            <w:pPr>
              <w:tabs>
                <w:tab w:val="left" w:pos="1440"/>
                <w:tab w:val="left" w:pos="4140"/>
                <w:tab w:val="left" w:pos="4800"/>
              </w:tabs>
              <w:spacing w:line="276" w:lineRule="auto"/>
              <w:ind w:left="3"/>
              <w:jc w:val="center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>Science inquiry/</w:t>
            </w:r>
            <w:r>
              <w:rPr>
                <w:rFonts w:ascii="Calibri" w:eastAsiaTheme="minorEastAsia" w:hAnsi="Calibri" w:cstheme="minorBidi"/>
                <w:lang w:val="en-AU" w:eastAsia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>Practical/</w:t>
            </w:r>
            <w:r>
              <w:rPr>
                <w:rFonts w:ascii="Calibri" w:eastAsiaTheme="minorEastAsia" w:hAnsi="Calibri" w:cstheme="minorBidi"/>
                <w:lang w:val="en-AU" w:eastAsia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>Investigation</w:t>
            </w:r>
          </w:p>
        </w:tc>
        <w:tc>
          <w:tcPr>
            <w:tcW w:w="496" w:type="pct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7BDA027F" w14:textId="77777777" w:rsidR="008F6A15" w:rsidRDefault="008F6A15" w:rsidP="00A92FC5">
            <w:pPr>
              <w:tabs>
                <w:tab w:val="left" w:pos="4140"/>
                <w:tab w:val="left" w:pos="4800"/>
              </w:tabs>
              <w:spacing w:line="276" w:lineRule="auto"/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>20%</w:t>
            </w: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59EC928" w14:textId="14E3A73C" w:rsidR="008F6A15" w:rsidRDefault="00544453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5</w:t>
            </w:r>
            <w:r w:rsidR="008F6A15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9EBC20C" w14:textId="60C19B3C" w:rsidR="008F6A15" w:rsidRDefault="008F6A15" w:rsidP="00A92FC5">
            <w:pPr>
              <w:spacing w:line="276" w:lineRule="auto"/>
              <w:ind w:left="95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Week </w:t>
            </w:r>
            <w:r w:rsidR="005F6716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803566" w14:textId="68EA8766" w:rsidR="008F6A15" w:rsidRPr="008F6A15" w:rsidRDefault="008F6A15" w:rsidP="00A92FC5">
            <w:pPr>
              <w:tabs>
                <w:tab w:val="left" w:pos="4140"/>
                <w:tab w:val="left" w:pos="4800"/>
              </w:tabs>
              <w:spacing w:line="276" w:lineRule="auto"/>
              <w:ind w:left="93" w:right="71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 w:eastAsia="zh-CN"/>
              </w:rPr>
              <w:t xml:space="preserve">Task 3: 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>Investigation: Volumetric analysis</w:t>
            </w:r>
            <w:r w:rsidR="00F86614"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 xml:space="preserve"> of a vinegar solution </w:t>
            </w:r>
          </w:p>
        </w:tc>
      </w:tr>
      <w:tr w:rsidR="008F6A15" w14:paraId="4CF8823C" w14:textId="77777777" w:rsidTr="008F6A15">
        <w:trPr>
          <w:trHeight w:val="576"/>
        </w:trPr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53178B0C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493E3DED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3DA7C85" w14:textId="1BE4F59D" w:rsidR="008F6A15" w:rsidRDefault="00544453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5</w:t>
            </w:r>
            <w:r w:rsidR="008F6A15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EDC3096" w14:textId="714AB76C" w:rsidR="008F6A15" w:rsidRDefault="008F6A15" w:rsidP="00A92FC5">
            <w:pPr>
              <w:spacing w:line="276" w:lineRule="auto"/>
              <w:ind w:left="95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Week 13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040B1FA" w14:textId="4A11A396" w:rsidR="008F6A15" w:rsidRPr="008F6A15" w:rsidRDefault="008F6A15" w:rsidP="00A92FC5">
            <w:pPr>
              <w:spacing w:line="276" w:lineRule="auto"/>
              <w:ind w:left="93" w:right="71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 xml:space="preserve">Task </w:t>
            </w:r>
            <w:r w:rsidR="0085371B"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 xml:space="preserve">: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>Practical test: Validation of experiments conducted, including data analysis, inquiry skills</w:t>
            </w:r>
          </w:p>
        </w:tc>
      </w:tr>
      <w:tr w:rsidR="008F6A15" w14:paraId="4B660ED2" w14:textId="77777777" w:rsidTr="008F6A15">
        <w:trPr>
          <w:trHeight w:val="503"/>
        </w:trPr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74A91D66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16D9C5F9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B8C94EF" w14:textId="32F3F4FA" w:rsidR="008F6A15" w:rsidRDefault="00544453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5</w:t>
            </w:r>
            <w:r w:rsidR="008F6A15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A7AEF87" w14:textId="051EC6A4" w:rsidR="008F6A15" w:rsidRPr="00544453" w:rsidRDefault="008F6A15" w:rsidP="00A92FC5">
            <w:pPr>
              <w:spacing w:line="276" w:lineRule="auto"/>
              <w:ind w:left="95" w:right="71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 w:rsidRPr="00544453"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 xml:space="preserve">Week </w:t>
            </w:r>
            <w:r w:rsidR="0085371B"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>19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943DC45" w14:textId="2050BB60" w:rsidR="008F6A15" w:rsidRPr="008F6A15" w:rsidRDefault="008F6A15" w:rsidP="00A92FC5">
            <w:pPr>
              <w:spacing w:line="276" w:lineRule="auto"/>
              <w:ind w:left="93" w:right="71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 xml:space="preserve">Task </w:t>
            </w:r>
            <w:r w:rsidR="0085371B"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>8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 xml:space="preserve">: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 xml:space="preserve">Investigation: </w:t>
            </w:r>
            <w:r w:rsidR="00F86614"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 xml:space="preserve">Analysis of aspirin tablets </w:t>
            </w:r>
          </w:p>
        </w:tc>
      </w:tr>
      <w:tr w:rsidR="008F6A15" w14:paraId="08B926E6" w14:textId="77777777" w:rsidTr="008F6A15">
        <w:trPr>
          <w:trHeight w:val="525"/>
        </w:trPr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25535A45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09BAC397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CEE2603" w14:textId="3F5E378A" w:rsidR="008F6A15" w:rsidRDefault="00544453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5</w:t>
            </w:r>
            <w:r w:rsidR="00CD35D1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B5F561" w14:textId="6001E75E" w:rsidR="008F6A15" w:rsidRDefault="00CD35D1" w:rsidP="00A92FC5">
            <w:pPr>
              <w:spacing w:line="276" w:lineRule="auto"/>
              <w:ind w:left="95" w:right="71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>Week 28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933DDE" w14:textId="07CAA6D4" w:rsidR="008F6A15" w:rsidRPr="00CD35D1" w:rsidRDefault="00CD35D1" w:rsidP="00A92FC5">
            <w:pPr>
              <w:spacing w:line="276" w:lineRule="auto"/>
              <w:ind w:left="93" w:right="71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 xml:space="preserve">Task </w:t>
            </w:r>
            <w:r w:rsidR="008E2570"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>1</w:t>
            </w:r>
            <w:r w:rsidR="005439C9"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 xml:space="preserve">: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 xml:space="preserve">Practical test: Validation of experiments conducted, including data analysis, inquiry skills </w:t>
            </w:r>
          </w:p>
        </w:tc>
      </w:tr>
      <w:tr w:rsidR="008F6A15" w14:paraId="4A56E474" w14:textId="77777777" w:rsidTr="008F6A15">
        <w:trPr>
          <w:trHeight w:val="533"/>
        </w:trPr>
        <w:tc>
          <w:tcPr>
            <w:tcW w:w="493" w:type="pct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4215F057" w14:textId="77777777" w:rsidR="008F6A15" w:rsidRDefault="008F6A15" w:rsidP="00A92FC5">
            <w:pPr>
              <w:tabs>
                <w:tab w:val="left" w:pos="1440"/>
                <w:tab w:val="left" w:pos="4140"/>
                <w:tab w:val="left" w:pos="4800"/>
              </w:tabs>
              <w:spacing w:line="276" w:lineRule="auto"/>
              <w:ind w:left="3"/>
              <w:jc w:val="center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>Extended response</w:t>
            </w:r>
          </w:p>
        </w:tc>
        <w:tc>
          <w:tcPr>
            <w:tcW w:w="496" w:type="pct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5EB21414" w14:textId="77777777" w:rsidR="008F6A15" w:rsidRDefault="008F6A15" w:rsidP="00A92FC5">
            <w:pPr>
              <w:spacing w:line="276" w:lineRule="auto"/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10%</w:t>
            </w: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B93CF2" w14:textId="4F40E34C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5%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2B421AE" w14:textId="64A5BC10" w:rsidR="008F6A15" w:rsidRDefault="008F6A15" w:rsidP="00A92FC5">
            <w:pPr>
              <w:spacing w:line="276" w:lineRule="auto"/>
              <w:ind w:left="95" w:right="71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 xml:space="preserve">Week </w:t>
            </w:r>
            <w:r w:rsidR="005F6716"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7CEB2C" w14:textId="1B740720" w:rsidR="008F6A15" w:rsidRPr="008F6A15" w:rsidRDefault="008F6A15" w:rsidP="00A92FC5">
            <w:pPr>
              <w:spacing w:line="276" w:lineRule="auto"/>
              <w:ind w:left="93" w:right="71"/>
              <w:rPr>
                <w:rFonts w:asciiTheme="minorHAnsi" w:hAnsiTheme="minorHAnsi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zh-CN"/>
              </w:rPr>
              <w:t xml:space="preserve">Task </w:t>
            </w:r>
            <w:r w:rsidR="0085371B"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zh-CN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zh-CN"/>
              </w:rPr>
              <w:t xml:space="preserve">: </w:t>
            </w:r>
            <w:r w:rsidR="00F86614">
              <w:rPr>
                <w:rFonts w:asciiTheme="minorHAnsi" w:hAnsiTheme="minorHAnsi" w:cs="Arial"/>
                <w:bCs/>
                <w:sz w:val="20"/>
                <w:szCs w:val="20"/>
                <w:lang w:val="en-GB" w:eastAsia="zh-CN"/>
              </w:rPr>
              <w:t xml:space="preserve">Climate change, ocean </w:t>
            </w:r>
            <w:r w:rsidR="00381D1D">
              <w:rPr>
                <w:rFonts w:asciiTheme="minorHAnsi" w:hAnsiTheme="minorHAnsi" w:cs="Arial"/>
                <w:bCs/>
                <w:sz w:val="20"/>
                <w:szCs w:val="20"/>
                <w:lang w:val="en-GB" w:eastAsia="zh-CN"/>
              </w:rPr>
              <w:t xml:space="preserve">chemistry and Le </w:t>
            </w:r>
            <w:proofErr w:type="spellStart"/>
            <w:r w:rsidR="00381D1D">
              <w:rPr>
                <w:rFonts w:asciiTheme="minorHAnsi" w:hAnsiTheme="minorHAnsi" w:cs="Arial"/>
                <w:bCs/>
                <w:sz w:val="20"/>
                <w:szCs w:val="20"/>
                <w:lang w:val="en-GB" w:eastAsia="zh-CN"/>
              </w:rPr>
              <w:t>Chatelier’s</w:t>
            </w:r>
            <w:proofErr w:type="spellEnd"/>
            <w:r w:rsidR="00381D1D">
              <w:rPr>
                <w:rFonts w:asciiTheme="minorHAnsi" w:hAnsiTheme="minorHAnsi" w:cs="Arial"/>
                <w:bCs/>
                <w:sz w:val="20"/>
                <w:szCs w:val="20"/>
                <w:lang w:val="en-GB" w:eastAsia="zh-CN"/>
              </w:rPr>
              <w:t xml:space="preserve"> principle </w:t>
            </w:r>
          </w:p>
        </w:tc>
      </w:tr>
      <w:tr w:rsidR="008F6A15" w14:paraId="388F93D1" w14:textId="77777777" w:rsidTr="008F6A15">
        <w:trPr>
          <w:trHeight w:val="311"/>
        </w:trPr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02871E72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14A7A8E6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F073CD8" w14:textId="36F2EC10" w:rsidR="008F6A15" w:rsidRDefault="00CD35D1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5%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F9B2E22" w14:textId="569309A9" w:rsidR="008F6A15" w:rsidRDefault="00CD35D1" w:rsidP="00A92FC5">
            <w:pPr>
              <w:spacing w:line="276" w:lineRule="auto"/>
              <w:ind w:left="95" w:right="71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>Week 2</w:t>
            </w:r>
            <w:r w:rsidR="0000722B"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4581C0" w14:textId="1108C13D" w:rsidR="008F6A15" w:rsidRPr="00CD35D1" w:rsidRDefault="00CD35D1" w:rsidP="00A92FC5">
            <w:pPr>
              <w:spacing w:line="276" w:lineRule="auto"/>
              <w:ind w:left="93" w:right="71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>Task 1</w:t>
            </w:r>
            <w:r w:rsidR="005439C9"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 xml:space="preserve">: </w:t>
            </w:r>
            <w:r w:rsidR="00C40E66"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 xml:space="preserve">Chemical Synthesis: Haber process, contact process and other applications </w:t>
            </w:r>
          </w:p>
        </w:tc>
      </w:tr>
      <w:tr w:rsidR="008F6A15" w14:paraId="2B443C53" w14:textId="77777777" w:rsidTr="008F6A15">
        <w:trPr>
          <w:trHeight w:val="477"/>
        </w:trPr>
        <w:tc>
          <w:tcPr>
            <w:tcW w:w="493" w:type="pct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7726966F" w14:textId="77777777" w:rsidR="008F6A15" w:rsidRDefault="008F6A15" w:rsidP="00A92FC5">
            <w:pPr>
              <w:spacing w:line="276" w:lineRule="auto"/>
              <w:ind w:left="3"/>
              <w:jc w:val="center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>Test</w:t>
            </w:r>
          </w:p>
        </w:tc>
        <w:tc>
          <w:tcPr>
            <w:tcW w:w="496" w:type="pct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1E66148A" w14:textId="77777777" w:rsidR="008F6A15" w:rsidRDefault="008F6A15" w:rsidP="00A92FC5">
            <w:pPr>
              <w:spacing w:line="276" w:lineRule="auto"/>
              <w:ind w:left="93" w:right="71"/>
              <w:jc w:val="center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>20%</w:t>
            </w: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D2EC17B" w14:textId="231AD2E1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3%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96E9FB0" w14:textId="6FE4C819" w:rsidR="008F6A15" w:rsidRDefault="008F6A15" w:rsidP="00A92FC5">
            <w:pPr>
              <w:spacing w:line="276" w:lineRule="auto"/>
              <w:ind w:left="95" w:right="71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>Week 4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F0E313" w14:textId="34BD3F12" w:rsidR="008F6A15" w:rsidRPr="008F6A15" w:rsidRDefault="008F6A15" w:rsidP="00A92FC5">
            <w:pPr>
              <w:spacing w:line="276" w:lineRule="auto"/>
              <w:ind w:left="93" w:right="71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 w:eastAsia="zh-CN"/>
              </w:rPr>
              <w:t xml:space="preserve">Task 1: 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 xml:space="preserve">Chemical equilibrium systems test </w:t>
            </w:r>
          </w:p>
        </w:tc>
      </w:tr>
      <w:tr w:rsidR="008F6A15" w14:paraId="7A39984A" w14:textId="77777777" w:rsidTr="008F6A15">
        <w:trPr>
          <w:trHeight w:val="455"/>
        </w:trPr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73CB0F9F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50232DF0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A62EAB" w14:textId="350EEF7C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4%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8995C98" w14:textId="7F7F6B69" w:rsidR="008F6A15" w:rsidRDefault="008F6A15" w:rsidP="00A92FC5">
            <w:pPr>
              <w:spacing w:line="276" w:lineRule="auto"/>
              <w:ind w:left="95" w:right="71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>Week 9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E81F250" w14:textId="7BFFDCCB" w:rsidR="008F6A15" w:rsidRPr="008F6A15" w:rsidRDefault="008F6A15" w:rsidP="00A92FC5">
            <w:pPr>
              <w:spacing w:line="276" w:lineRule="auto"/>
              <w:ind w:left="93" w:right="71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 w:eastAsia="zh-CN"/>
              </w:rPr>
              <w:t xml:space="preserve">Task </w:t>
            </w:r>
            <w:r w:rsidR="0085371B">
              <w:rPr>
                <w:rFonts w:asciiTheme="minorHAnsi" w:hAnsiTheme="minorHAnsi" w:cs="Arial"/>
                <w:b/>
                <w:sz w:val="20"/>
                <w:szCs w:val="20"/>
                <w:lang w:val="en-GB" w:eastAsia="zh-CN"/>
              </w:rPr>
              <w:t>4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GB" w:eastAsia="zh-CN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 xml:space="preserve"> Acids/bases and volumetric analysis test</w:t>
            </w:r>
          </w:p>
        </w:tc>
      </w:tr>
      <w:tr w:rsidR="008F6A15" w14:paraId="3A842D09" w14:textId="77777777" w:rsidTr="008F6A15">
        <w:trPr>
          <w:trHeight w:val="455"/>
        </w:trPr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0E9435B0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66DC5C81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ED5AA37" w14:textId="0A17BCF4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3%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9FD8791" w14:textId="7BAA2FDD" w:rsidR="008F6A15" w:rsidRDefault="008F6A15" w:rsidP="00A92FC5">
            <w:pPr>
              <w:spacing w:line="276" w:lineRule="auto"/>
              <w:ind w:left="95" w:right="71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>Week 13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E46BB17" w14:textId="4E125A83" w:rsidR="008F6A15" w:rsidRPr="008F6A15" w:rsidRDefault="008F6A15" w:rsidP="00A92FC5">
            <w:pPr>
              <w:spacing w:line="276" w:lineRule="auto"/>
              <w:ind w:left="93" w:right="71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 xml:space="preserve">Task </w:t>
            </w:r>
            <w:r w:rsidR="0085371B"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 xml:space="preserve">: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>Redox reactions and electrochemical cells test</w:t>
            </w:r>
          </w:p>
        </w:tc>
      </w:tr>
      <w:tr w:rsidR="008F6A15" w14:paraId="02079FD4" w14:textId="77777777" w:rsidTr="008F6A15">
        <w:trPr>
          <w:trHeight w:val="20"/>
        </w:trPr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7BC07746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21ACC3CC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BE03D40" w14:textId="2D63B55F" w:rsidR="008F6A15" w:rsidRDefault="005F6716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3</w:t>
            </w:r>
            <w:r w:rsidR="008F6A15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FBC1521" w14:textId="21B18B40" w:rsidR="008F6A15" w:rsidRDefault="008F6A15" w:rsidP="00A92FC5">
            <w:pPr>
              <w:spacing w:line="276" w:lineRule="auto"/>
              <w:ind w:left="95" w:right="71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>Week 20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8352AE" w14:textId="7861F6F5" w:rsidR="008F6A15" w:rsidRPr="008F6A15" w:rsidRDefault="008F6A15" w:rsidP="00A92FC5">
            <w:pPr>
              <w:tabs>
                <w:tab w:val="left" w:pos="4140"/>
              </w:tabs>
              <w:spacing w:line="276" w:lineRule="auto"/>
              <w:ind w:left="93" w:right="160"/>
              <w:rPr>
                <w:rFonts w:asciiTheme="minorHAnsi" w:hAnsiTheme="minorHAnsi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zh-CN"/>
              </w:rPr>
              <w:t xml:space="preserve">Task </w:t>
            </w:r>
            <w:r w:rsidR="0085371B"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zh-CN"/>
              </w:rPr>
              <w:t>9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zh-CN"/>
              </w:rPr>
              <w:t xml:space="preserve">: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zh-CN"/>
              </w:rPr>
              <w:t xml:space="preserve">Classes of organic compounds test </w:t>
            </w:r>
          </w:p>
        </w:tc>
      </w:tr>
      <w:tr w:rsidR="008F6A15" w14:paraId="6568D0E2" w14:textId="77777777" w:rsidTr="008F6A15">
        <w:trPr>
          <w:trHeight w:val="359"/>
        </w:trPr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44A7AE3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859048C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103D89" w14:textId="3C57A66B" w:rsidR="008F6A15" w:rsidRDefault="005F6716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3</w:t>
            </w:r>
            <w:r w:rsidR="008F6A15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157FF7" w14:textId="776FAC46" w:rsidR="008F6A15" w:rsidRDefault="008F6A15" w:rsidP="00A92FC5">
            <w:pPr>
              <w:spacing w:line="276" w:lineRule="auto"/>
              <w:ind w:left="95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>Week 2</w:t>
            </w:r>
            <w:r w:rsidR="0085371B"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FDB26B6" w14:textId="66648345" w:rsidR="008F6A15" w:rsidRPr="008F6A15" w:rsidRDefault="008F6A15" w:rsidP="00A92FC5">
            <w:pPr>
              <w:spacing w:line="276" w:lineRule="auto"/>
              <w:ind w:left="93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 w:eastAsia="zh-CN"/>
              </w:rPr>
              <w:t xml:space="preserve">Task 10: 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>Polymers and molecules for living test</w:t>
            </w:r>
          </w:p>
        </w:tc>
      </w:tr>
      <w:tr w:rsidR="008F6A15" w14:paraId="7B752A9F" w14:textId="77777777" w:rsidTr="008F6A15">
        <w:trPr>
          <w:trHeight w:val="359"/>
        </w:trPr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6224C0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289A57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9B5C51C" w14:textId="3812D7CB" w:rsidR="008F6A15" w:rsidRDefault="005F6716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4</w:t>
            </w:r>
            <w:r w:rsidR="008F6A15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57A448" w14:textId="47EC7796" w:rsidR="008F6A15" w:rsidRDefault="008F6A15" w:rsidP="00A92FC5">
            <w:pPr>
              <w:spacing w:line="276" w:lineRule="auto"/>
              <w:ind w:left="95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>Week 27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6462137" w14:textId="3E94ACB4" w:rsidR="008F6A15" w:rsidRPr="008F6A15" w:rsidRDefault="008F6A15" w:rsidP="00A92FC5">
            <w:pPr>
              <w:spacing w:line="276" w:lineRule="auto"/>
              <w:ind w:left="93"/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 w:eastAsia="zh-CN"/>
              </w:rPr>
              <w:t>Task 1</w:t>
            </w:r>
            <w:r w:rsidR="009D0A5B">
              <w:rPr>
                <w:rFonts w:asciiTheme="minorHAnsi" w:hAnsiTheme="minorHAnsi" w:cs="Arial"/>
                <w:b/>
                <w:sz w:val="20"/>
                <w:szCs w:val="20"/>
                <w:lang w:val="en-GB" w:eastAsia="zh-CN"/>
              </w:rPr>
              <w:t>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GB" w:eastAsia="zh-CN"/>
              </w:rPr>
              <w:t xml:space="preserve">: 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>Chemical synthesis, molecular manufacturing and green chemistry</w:t>
            </w:r>
            <w:r w:rsidR="00CD35D1">
              <w:rPr>
                <w:rFonts w:asciiTheme="minorHAnsi" w:hAnsiTheme="minorHAnsi" w:cs="Arial"/>
                <w:sz w:val="20"/>
                <w:szCs w:val="20"/>
                <w:lang w:val="en-GB" w:eastAsia="zh-CN"/>
              </w:rPr>
              <w:t xml:space="preserve"> test</w:t>
            </w:r>
          </w:p>
        </w:tc>
      </w:tr>
      <w:tr w:rsidR="008F6A15" w14:paraId="5E915C64" w14:textId="77777777" w:rsidTr="0017211D">
        <w:trPr>
          <w:trHeight w:val="434"/>
        </w:trPr>
        <w:tc>
          <w:tcPr>
            <w:tcW w:w="493" w:type="pct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420BFB04" w14:textId="77777777" w:rsidR="008F6A15" w:rsidRDefault="008F6A15" w:rsidP="00A92FC5">
            <w:pPr>
              <w:spacing w:line="276" w:lineRule="auto"/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>Examination</w:t>
            </w:r>
          </w:p>
        </w:tc>
        <w:tc>
          <w:tcPr>
            <w:tcW w:w="496" w:type="pct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60A9A12B" w14:textId="77777777" w:rsidR="008F6A15" w:rsidRDefault="008F6A15" w:rsidP="00A92FC5">
            <w:pPr>
              <w:spacing w:line="276" w:lineRule="auto"/>
              <w:ind w:left="9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50%</w:t>
            </w: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6698CADB" w14:textId="77777777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20%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0EAB2467" w14:textId="5E70AB77" w:rsidR="008F6A15" w:rsidRDefault="008F6A15" w:rsidP="00A92FC5">
            <w:pPr>
              <w:spacing w:line="276" w:lineRule="auto"/>
              <w:ind w:left="95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Examination week</w:t>
            </w:r>
            <w:r w:rsidR="005F6716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 (Week 15)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56A04C06" w14:textId="77777777" w:rsidR="008F6A15" w:rsidRDefault="008F6A15" w:rsidP="00A92FC5">
            <w:pPr>
              <w:spacing w:line="276" w:lineRule="auto"/>
              <w:ind w:left="93" w:right="71"/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 xml:space="preserve">Task 7: Semester 1 examination </w:t>
            </w:r>
          </w:p>
        </w:tc>
      </w:tr>
      <w:tr w:rsidR="008F6A15" w14:paraId="34C9D595" w14:textId="77777777" w:rsidTr="0017211D">
        <w:trPr>
          <w:trHeight w:val="20"/>
        </w:trPr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09925CD8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4F008F41" w14:textId="77777777" w:rsidR="008F6A15" w:rsidRDefault="008F6A15" w:rsidP="00A92FC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638480B6" w14:textId="77777777" w:rsidR="008F6A15" w:rsidRDefault="008F6A15" w:rsidP="00A92F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30%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78FE553D" w14:textId="77777777" w:rsidR="008F6A15" w:rsidRDefault="008F6A15" w:rsidP="00A92FC5">
            <w:pPr>
              <w:spacing w:line="276" w:lineRule="auto"/>
              <w:ind w:left="95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Examination week</w:t>
            </w:r>
          </w:p>
          <w:p w14:paraId="6D4AA69F" w14:textId="6DB3437C" w:rsidR="0085371B" w:rsidRDefault="0085371B" w:rsidP="00A92FC5">
            <w:pPr>
              <w:spacing w:line="276" w:lineRule="auto"/>
              <w:ind w:left="95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(Week 30)</w:t>
            </w: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  <w:hideMark/>
          </w:tcPr>
          <w:p w14:paraId="63E7202A" w14:textId="26E756C9" w:rsidR="008F6A15" w:rsidRDefault="008F6A15" w:rsidP="00A92FC5">
            <w:pPr>
              <w:spacing w:line="276" w:lineRule="auto"/>
              <w:ind w:left="93" w:right="71"/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>Task 1</w:t>
            </w:r>
            <w:r w:rsidR="005439C9"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 xml:space="preserve">: Semester 2 examination </w:t>
            </w:r>
          </w:p>
        </w:tc>
      </w:tr>
      <w:tr w:rsidR="008F6A15" w14:paraId="5B809989" w14:textId="77777777" w:rsidTr="0017211D">
        <w:trPr>
          <w:trHeight w:val="20"/>
        </w:trPr>
        <w:tc>
          <w:tcPr>
            <w:tcW w:w="493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3E13854D" w14:textId="77777777" w:rsidR="008F6A15" w:rsidRDefault="008F6A15" w:rsidP="00A92FC5">
            <w:pPr>
              <w:spacing w:before="60" w:after="60" w:line="276" w:lineRule="auto"/>
              <w:ind w:left="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>Total</w:t>
            </w:r>
          </w:p>
        </w:tc>
        <w:tc>
          <w:tcPr>
            <w:tcW w:w="49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0DEDC274" w14:textId="77777777" w:rsidR="008F6A15" w:rsidRDefault="008F6A15" w:rsidP="00A92FC5">
            <w:pPr>
              <w:spacing w:before="60" w:after="60" w:line="276" w:lineRule="auto"/>
              <w:ind w:left="9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  <w:t>100%</w:t>
            </w:r>
          </w:p>
        </w:tc>
        <w:tc>
          <w:tcPr>
            <w:tcW w:w="42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754989B2" w14:textId="77777777" w:rsidR="008F6A15" w:rsidRDefault="008F6A15" w:rsidP="00A92FC5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 w:eastAsia="en-US"/>
              </w:rPr>
              <w:t>100%</w:t>
            </w:r>
          </w:p>
        </w:tc>
        <w:tc>
          <w:tcPr>
            <w:tcW w:w="566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</w:tcPr>
          <w:p w14:paraId="21345C4A" w14:textId="77777777" w:rsidR="008F6A15" w:rsidRDefault="008F6A15" w:rsidP="00A92FC5">
            <w:pPr>
              <w:spacing w:before="60" w:after="60" w:line="276" w:lineRule="auto"/>
              <w:ind w:left="93"/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019" w:type="pc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</w:tcPr>
          <w:p w14:paraId="70C548A3" w14:textId="77777777" w:rsidR="008F6A15" w:rsidRDefault="008F6A15" w:rsidP="00A92FC5">
            <w:pPr>
              <w:spacing w:before="60" w:after="60" w:line="276" w:lineRule="auto"/>
              <w:ind w:left="93" w:right="71"/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</w:tbl>
    <w:p w14:paraId="73A5F5DD" w14:textId="77777777" w:rsidR="00313325" w:rsidRPr="008F6A15" w:rsidRDefault="00B04862" w:rsidP="008F6A15"/>
    <w:sectPr w:rsidR="00313325" w:rsidRPr="008F6A15" w:rsidSect="008F6A1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5D9E"/>
    <w:multiLevelType w:val="multilevel"/>
    <w:tmpl w:val="7A06C0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843CD7"/>
    <w:multiLevelType w:val="multilevel"/>
    <w:tmpl w:val="68783314"/>
    <w:lvl w:ilvl="0">
      <w:numFmt w:val="decimal"/>
      <w:lvlText w:val="%1"/>
      <w:lvlJc w:val="left"/>
      <w:pPr>
        <w:ind w:left="432" w:hanging="432"/>
      </w:pPr>
      <w:rPr>
        <w:rFonts w:hint="default"/>
        <w:color w:val="31849B" w:themeColor="accent5" w:themeShade="BF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15"/>
    <w:rsid w:val="0000722B"/>
    <w:rsid w:val="000111F0"/>
    <w:rsid w:val="001C001D"/>
    <w:rsid w:val="00352D18"/>
    <w:rsid w:val="00381D1D"/>
    <w:rsid w:val="005439C9"/>
    <w:rsid w:val="00544453"/>
    <w:rsid w:val="005F6716"/>
    <w:rsid w:val="00666F56"/>
    <w:rsid w:val="00692DD1"/>
    <w:rsid w:val="0085371B"/>
    <w:rsid w:val="008E2570"/>
    <w:rsid w:val="008F3045"/>
    <w:rsid w:val="008F6A15"/>
    <w:rsid w:val="009D0A5B"/>
    <w:rsid w:val="00A7374F"/>
    <w:rsid w:val="00A92FC5"/>
    <w:rsid w:val="00B04862"/>
    <w:rsid w:val="00B51021"/>
    <w:rsid w:val="00C40E66"/>
    <w:rsid w:val="00C92B90"/>
    <w:rsid w:val="00CD35D1"/>
    <w:rsid w:val="00E17FA5"/>
    <w:rsid w:val="00F8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F8A3"/>
  <w15:chartTrackingRefBased/>
  <w15:docId w15:val="{B84EDF9B-E57F-4B2F-909B-9A317BAA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15"/>
    <w:pPr>
      <w:spacing w:after="0" w:line="240" w:lineRule="auto"/>
    </w:pPr>
    <w:rPr>
      <w:rFonts w:ascii="Arial" w:eastAsia="Times New Roman" w:hAnsi="Arial" w:cs="Times New Roman"/>
      <w:lang w:val="it-IT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D18"/>
    <w:pPr>
      <w:numPr>
        <w:numId w:val="2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360" w:lineRule="auto"/>
      <w:ind w:left="432" w:hanging="432"/>
      <w:jc w:val="center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A15"/>
    <w:pPr>
      <w:spacing w:before="80" w:after="80" w:line="276" w:lineRule="auto"/>
      <w:ind w:left="-567"/>
      <w:outlineLvl w:val="1"/>
    </w:pPr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D18"/>
    <w:rPr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F6A15"/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644D2101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Barnier</dc:creator>
  <cp:keywords/>
  <dc:description/>
  <cp:lastModifiedBy>RETT Flavio [Warnbro Community High School]</cp:lastModifiedBy>
  <cp:revision>2</cp:revision>
  <dcterms:created xsi:type="dcterms:W3CDTF">2020-02-06T03:28:00Z</dcterms:created>
  <dcterms:modified xsi:type="dcterms:W3CDTF">2020-02-06T03:28:00Z</dcterms:modified>
</cp:coreProperties>
</file>