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C4FD1" w:rsidRPr="008862AF" w:rsidRDefault="00C048D0" w:rsidP="008862AF">
      <w:pPr>
        <w:spacing w:line="276" w:lineRule="auto"/>
        <w:jc w:val="center"/>
        <w:rPr>
          <w:b/>
        </w:rPr>
      </w:pPr>
      <w:r>
        <w:rPr>
          <w:b/>
        </w:rPr>
        <w:t>12 ATAR PHY</w:t>
      </w:r>
      <w:r w:rsidR="008862AF" w:rsidRPr="008862AF">
        <w:rPr>
          <w:b/>
        </w:rPr>
        <w:t xml:space="preserve"> Syllabus Change 2022</w:t>
      </w:r>
    </w:p>
    <w:tbl>
      <w:tblPr>
        <w:tblStyle w:val="TableGrid"/>
        <w:tblW w:w="0" w:type="auto"/>
        <w:tblLook w:val="04A0" w:firstRow="1" w:lastRow="0" w:firstColumn="1" w:lastColumn="0" w:noHBand="0" w:noVBand="1"/>
      </w:tblPr>
      <w:tblGrid>
        <w:gridCol w:w="2689"/>
        <w:gridCol w:w="6939"/>
      </w:tblGrid>
      <w:tr w:rsidR="008862AF" w:rsidTr="008862AF">
        <w:tc>
          <w:tcPr>
            <w:tcW w:w="2689" w:type="dxa"/>
            <w:vAlign w:val="center"/>
          </w:tcPr>
          <w:p w:rsidR="008862AF" w:rsidRPr="008862AF" w:rsidRDefault="008862AF" w:rsidP="008862AF">
            <w:pPr>
              <w:spacing w:line="276" w:lineRule="auto"/>
              <w:jc w:val="center"/>
              <w:rPr>
                <w:b/>
              </w:rPr>
            </w:pPr>
            <w:r w:rsidRPr="008862AF">
              <w:rPr>
                <w:b/>
              </w:rPr>
              <w:t>Course</w:t>
            </w:r>
          </w:p>
        </w:tc>
        <w:tc>
          <w:tcPr>
            <w:tcW w:w="6939" w:type="dxa"/>
            <w:vAlign w:val="center"/>
          </w:tcPr>
          <w:p w:rsidR="008862AF" w:rsidRPr="008862AF" w:rsidRDefault="008862AF" w:rsidP="008862AF">
            <w:pPr>
              <w:spacing w:line="276" w:lineRule="auto"/>
              <w:jc w:val="center"/>
              <w:rPr>
                <w:b/>
              </w:rPr>
            </w:pPr>
            <w:r w:rsidRPr="008862AF">
              <w:rPr>
                <w:b/>
              </w:rPr>
              <w:t>Syllabus change</w:t>
            </w:r>
          </w:p>
        </w:tc>
      </w:tr>
      <w:tr w:rsidR="008862AF" w:rsidTr="008862AF">
        <w:tc>
          <w:tcPr>
            <w:tcW w:w="2689" w:type="dxa"/>
          </w:tcPr>
          <w:p w:rsidR="008862AF" w:rsidRDefault="00C477C0" w:rsidP="00C048D0">
            <w:pPr>
              <w:spacing w:line="276" w:lineRule="auto"/>
            </w:pPr>
            <w:r>
              <w:t xml:space="preserve">Year 12 ATAR </w:t>
            </w:r>
            <w:r w:rsidR="00C048D0">
              <w:t>Physics</w:t>
            </w:r>
          </w:p>
        </w:tc>
        <w:tc>
          <w:tcPr>
            <w:tcW w:w="6939" w:type="dxa"/>
          </w:tcPr>
          <w:p w:rsidR="001F0A99" w:rsidRDefault="00AA2B12" w:rsidP="00C048D0">
            <w:pPr>
              <w:spacing w:line="276" w:lineRule="auto"/>
            </w:pPr>
            <w:r>
              <w:t>The following content in the syllabus has been revised:</w:t>
            </w:r>
          </w:p>
          <w:p w:rsidR="00C048D0" w:rsidRDefault="007E14E2" w:rsidP="00C048D0">
            <w:pPr>
              <w:spacing w:line="276" w:lineRule="auto"/>
              <w:rPr>
                <w:b/>
              </w:rPr>
            </w:pPr>
            <w:r w:rsidRPr="007E14E2">
              <w:rPr>
                <w:b/>
              </w:rPr>
              <w:t>Unit 4 – Science Understanding</w:t>
            </w:r>
          </w:p>
          <w:p w:rsidR="002A296C" w:rsidRPr="007E14E2" w:rsidRDefault="002A296C" w:rsidP="00C048D0">
            <w:pPr>
              <w:spacing w:line="276" w:lineRule="auto"/>
              <w:rPr>
                <w:b/>
              </w:rPr>
            </w:pPr>
            <w:r>
              <w:rPr>
                <w:b/>
              </w:rPr>
              <w:t>Wave particle duality and the quantum theory</w:t>
            </w:r>
          </w:p>
          <w:p w:rsidR="007E14E2" w:rsidRDefault="007E14E2" w:rsidP="008059B5">
            <w:pPr>
              <w:pStyle w:val="ListItem"/>
              <w:numPr>
                <w:ilvl w:val="0"/>
                <w:numId w:val="5"/>
              </w:numPr>
              <w:ind w:left="360"/>
            </w:pPr>
            <w:r>
              <w:t>a</w:t>
            </w:r>
            <w:r w:rsidRPr="00001BFC">
              <w:t xml:space="preserve"> wave model explains a wide range of light-related phenomena</w:t>
            </w:r>
            <w:r>
              <w:t>,</w:t>
            </w:r>
            <w:r w:rsidRPr="00001BFC">
              <w:t xml:space="preserve"> including reflection, refraction, dispersion, diffraction and interference</w:t>
            </w:r>
            <w:r>
              <w:t>, such as in Young’s double-slit experiment. A</w:t>
            </w:r>
            <w:r w:rsidRPr="00001BFC">
              <w:t xml:space="preserve"> transverse wave model is r</w:t>
            </w:r>
            <w:r>
              <w:t>equired to explain polarisation</w:t>
            </w:r>
          </w:p>
          <w:p w:rsidR="007E14E2" w:rsidRDefault="007E14E2" w:rsidP="008059B5">
            <w:pPr>
              <w:pStyle w:val="ListItem"/>
              <w:numPr>
                <w:ilvl w:val="0"/>
                <w:numId w:val="5"/>
              </w:numPr>
              <w:ind w:left="360"/>
            </w:pPr>
            <w:r>
              <w:t>on the atomic level, electromagnetic radiation is emitted or absorbed in discrete packets called photons. The energy of a photon is proportional to its frequency. The constant of proportionality, Planck’s constant, can be determined experimentally using the photoelectric effect and the threshold voltage of coloured LEDs</w:t>
            </w:r>
          </w:p>
          <w:p w:rsidR="007E14E2" w:rsidRPr="008059B5" w:rsidRDefault="007E14E2" w:rsidP="007E14E2">
            <w:pPr>
              <w:pStyle w:val="ListItem"/>
              <w:numPr>
                <w:ilvl w:val="0"/>
                <w:numId w:val="0"/>
              </w:numPr>
              <w:ind w:left="360"/>
              <w:rPr>
                <w:i/>
              </w:rPr>
            </w:pPr>
            <w:r w:rsidRPr="008059B5">
              <w:rPr>
                <w:i/>
              </w:rPr>
              <w:t>This includes applying the relationships</w:t>
            </w:r>
          </w:p>
          <w:p w:rsidR="002A296C" w:rsidRPr="005F2B83" w:rsidRDefault="007E14E2" w:rsidP="002A296C">
            <w:pPr>
              <w:pStyle w:val="ListItem"/>
              <w:numPr>
                <w:ilvl w:val="0"/>
                <w:numId w:val="0"/>
              </w:numPr>
              <w:ind w:left="360"/>
              <w:rPr>
                <w:rFonts w:ascii="Times New Roman" w:hAnsi="Times New Roman" w:cs="Times New Roman"/>
              </w:rPr>
            </w:pPr>
            <m:oMathPara>
              <m:oMathParaPr>
                <m:jc m:val="left"/>
              </m:oMathParaPr>
              <m:oMath>
                <m:r>
                  <w:rPr>
                    <w:rFonts w:ascii="Cambria Math" w:hAnsi="Cambria Math" w:cs="Times New Roman"/>
                  </w:rPr>
                  <m:t xml:space="preserve">c=fλ         E=hf= </m:t>
                </m:r>
                <m:f>
                  <m:fPr>
                    <m:ctrlPr>
                      <w:rPr>
                        <w:rFonts w:ascii="Cambria Math" w:hAnsi="Cambria Math" w:cs="Times New Roman"/>
                        <w:i/>
                      </w:rPr>
                    </m:ctrlPr>
                  </m:fPr>
                  <m:num>
                    <m:r>
                      <w:rPr>
                        <w:rFonts w:ascii="Cambria Math" w:hAnsi="Cambria Math" w:cs="Times New Roman"/>
                      </w:rPr>
                      <m:t>hc</m:t>
                    </m:r>
                  </m:num>
                  <m:den>
                    <m:r>
                      <w:rPr>
                        <w:rFonts w:ascii="Cambria Math" w:hAnsi="Cambria Math" w:cs="Times New Roman"/>
                      </w:rPr>
                      <m:t>λ</m:t>
                    </m:r>
                  </m:den>
                </m:f>
                <m:r>
                  <w:rPr>
                    <w:rFonts w:ascii="Cambria Math" w:hAnsi="Cambria Math" w:cs="Times New Roman"/>
                  </w:rPr>
                  <m:t xml:space="preserve"> </m:t>
                </m:r>
                <m:sSub>
                  <m:sSubPr>
                    <m:ctrlPr>
                      <w:rPr>
                        <w:rFonts w:ascii="Cambria Math" w:hAnsi="Cambria Math" w:cs="Times New Roman"/>
                        <w:i/>
                      </w:rPr>
                    </m:ctrlPr>
                  </m:sSubPr>
                  <m:e>
                    <m:r>
                      <w:rPr>
                        <w:rFonts w:ascii="Cambria Math" w:hAnsi="Cambria Math" w:cs="Times New Roman"/>
                      </w:rPr>
                      <m:t xml:space="preserve">         E</m:t>
                    </m:r>
                  </m:e>
                  <m:sub>
                    <m:r>
                      <w:rPr>
                        <w:rFonts w:ascii="Cambria Math" w:hAnsi="Cambria Math" w:cs="Times New Roman"/>
                      </w:rPr>
                      <m:t>k</m:t>
                    </m:r>
                  </m:sub>
                </m:sSub>
                <m:r>
                  <w:rPr>
                    <w:rFonts w:ascii="Cambria Math" w:hAnsi="Cambria Math" w:cs="Times New Roman"/>
                  </w:rPr>
                  <m:t>=hf-W</m:t>
                </m:r>
              </m:oMath>
            </m:oMathPara>
          </w:p>
          <w:p w:rsidR="002A296C" w:rsidRDefault="002A296C" w:rsidP="008059B5">
            <w:pPr>
              <w:pStyle w:val="ListItem"/>
              <w:numPr>
                <w:ilvl w:val="0"/>
                <w:numId w:val="5"/>
              </w:numPr>
              <w:ind w:left="360"/>
            </w:pPr>
            <w:r w:rsidRPr="002A296C">
              <w:t>black body radiation and the photoelectric effect are explained using the concept of light quanta</w:t>
            </w:r>
          </w:p>
          <w:p w:rsidR="002A296C" w:rsidRDefault="002A296C" w:rsidP="008059B5">
            <w:pPr>
              <w:pStyle w:val="ListItem"/>
              <w:numPr>
                <w:ilvl w:val="0"/>
                <w:numId w:val="5"/>
              </w:numPr>
              <w:ind w:left="360"/>
            </w:pPr>
            <w:r>
              <w:t>the Bohr model of the hydrogen atom integrates light quanta and atomic energy states to explain the specific wavelengths in the hydrogen spectrum and in the spectra of other simple atoms; this model enables line spectra to be correlated with atomic energy-level diagrams and explains the phenomenon of fluorescence and phosphorescence</w:t>
            </w:r>
          </w:p>
          <w:p w:rsidR="002A296C" w:rsidRDefault="002A296C" w:rsidP="008059B5">
            <w:pPr>
              <w:pStyle w:val="ListItem"/>
              <w:numPr>
                <w:ilvl w:val="0"/>
                <w:numId w:val="5"/>
              </w:numPr>
              <w:ind w:left="360"/>
            </w:pPr>
            <w:r>
              <w:t>on the atomic level, energy and matter exhibit the characteristics of both waves and particles. Young’s double slit experiment is explained with a wave model but produces the same interference and diffraction patterns when one photon at a time or one electron at a time are passed through the slits</w:t>
            </w:r>
          </w:p>
          <w:p w:rsidR="002A296C" w:rsidRPr="00022961" w:rsidRDefault="002A296C" w:rsidP="002A296C">
            <w:pPr>
              <w:pStyle w:val="ListItem"/>
              <w:numPr>
                <w:ilvl w:val="0"/>
                <w:numId w:val="0"/>
              </w:numPr>
              <w:ind w:left="360"/>
              <w:rPr>
                <w:i/>
              </w:rPr>
            </w:pPr>
            <w:r w:rsidRPr="00022961">
              <w:rPr>
                <w:i/>
              </w:rPr>
              <w:t>This includes applying the relationship</w:t>
            </w:r>
          </w:p>
          <w:p w:rsidR="002A296C" w:rsidRPr="002A296C" w:rsidRDefault="002A296C" w:rsidP="002A296C">
            <w:pPr>
              <w:pStyle w:val="ListItem"/>
              <w:numPr>
                <w:ilvl w:val="0"/>
                <w:numId w:val="0"/>
              </w:numPr>
              <w:ind w:left="360"/>
            </w:pPr>
            <m:oMathPara>
              <m:oMathParaPr>
                <m:jc m:val="left"/>
              </m:oMathParaPr>
              <m:oMath>
                <m:r>
                  <w:rPr>
                    <w:rFonts w:ascii="Cambria Math" w:hAnsi="Cambria Math" w:cs="Times New Roman"/>
                  </w:rPr>
                  <m:t xml:space="preserve">de Broglie λ= </m:t>
                </m:r>
                <m:f>
                  <m:fPr>
                    <m:ctrlPr>
                      <w:rPr>
                        <w:rFonts w:ascii="Cambria Math" w:hAnsi="Cambria Math" w:cs="Times New Roman"/>
                        <w:i/>
                      </w:rPr>
                    </m:ctrlPr>
                  </m:fPr>
                  <m:num>
                    <m:r>
                      <w:rPr>
                        <w:rFonts w:ascii="Cambria Math" w:hAnsi="Cambria Math" w:cs="Times New Roman"/>
                      </w:rPr>
                      <m:t>h</m:t>
                    </m:r>
                  </m:num>
                  <m:den>
                    <m:r>
                      <w:rPr>
                        <w:rFonts w:ascii="Cambria Math" w:hAnsi="Cambria Math" w:cs="Times New Roman"/>
                      </w:rPr>
                      <m:t>p</m:t>
                    </m:r>
                  </m:den>
                </m:f>
              </m:oMath>
            </m:oMathPara>
          </w:p>
          <w:p w:rsidR="002A296C" w:rsidRPr="008059B5" w:rsidRDefault="008059B5" w:rsidP="002A296C">
            <w:pPr>
              <w:pStyle w:val="ListItem"/>
              <w:numPr>
                <w:ilvl w:val="0"/>
                <w:numId w:val="0"/>
              </w:numPr>
              <w:rPr>
                <w:b/>
              </w:rPr>
            </w:pPr>
            <w:r w:rsidRPr="008059B5">
              <w:rPr>
                <w:b/>
              </w:rPr>
              <w:t>Special relativity</w:t>
            </w:r>
          </w:p>
          <w:p w:rsidR="008059B5" w:rsidRPr="00001BFC" w:rsidRDefault="008059B5" w:rsidP="008059B5">
            <w:pPr>
              <w:pStyle w:val="Default"/>
              <w:numPr>
                <w:ilvl w:val="0"/>
                <w:numId w:val="5"/>
              </w:numPr>
              <w:spacing w:before="120" w:after="120" w:line="276" w:lineRule="auto"/>
              <w:ind w:left="360"/>
              <w:rPr>
                <w:sz w:val="22"/>
                <w:szCs w:val="22"/>
              </w:rPr>
            </w:pPr>
            <w:r>
              <w:rPr>
                <w:sz w:val="22"/>
                <w:szCs w:val="22"/>
              </w:rPr>
              <w:t>t</w:t>
            </w:r>
            <w:r w:rsidRPr="00001BFC">
              <w:rPr>
                <w:sz w:val="22"/>
                <w:szCs w:val="22"/>
              </w:rPr>
              <w:t>he concept of mass-energy equivalence emerged from the special theory of relativity and explains the source of the energ</w:t>
            </w:r>
            <w:r>
              <w:rPr>
                <w:sz w:val="22"/>
                <w:szCs w:val="22"/>
              </w:rPr>
              <w:t>y produced in nuclear reactions</w:t>
            </w:r>
            <w:r w:rsidRPr="008D52E0">
              <w:rPr>
                <w:sz w:val="22"/>
                <w:szCs w:val="22"/>
              </w:rPr>
              <w:t>. The mass of an object is constan</w:t>
            </w:r>
            <w:r>
              <w:rPr>
                <w:sz w:val="22"/>
                <w:szCs w:val="22"/>
              </w:rPr>
              <w:t>t and independent of its motion</w:t>
            </w:r>
          </w:p>
          <w:p w:rsidR="008059B5" w:rsidRDefault="008059B5" w:rsidP="008059B5">
            <w:pPr>
              <w:pStyle w:val="ListItem"/>
              <w:numPr>
                <w:ilvl w:val="0"/>
                <w:numId w:val="0"/>
              </w:numPr>
              <w:ind w:left="360"/>
              <w:rPr>
                <w:i/>
              </w:rPr>
            </w:pPr>
            <w:r w:rsidRPr="00001BFC">
              <w:rPr>
                <w:i/>
              </w:rPr>
              <w:t>This includes applying the relationship</w:t>
            </w:r>
          </w:p>
          <w:p w:rsidR="008059B5" w:rsidRPr="008059B5" w:rsidRDefault="00713E87" w:rsidP="008059B5">
            <w:pPr>
              <w:pStyle w:val="ListItem"/>
              <w:numPr>
                <w:ilvl w:val="0"/>
                <w:numId w:val="0"/>
              </w:numPr>
              <w:ind w:left="360"/>
            </w:pPr>
            <m:oMathPara>
              <m:oMathParaPr>
                <m:jc m:val="left"/>
              </m:oMathParaPr>
              <m:oMath>
                <m:sSub>
                  <m:sSubPr>
                    <m:ctrlPr>
                      <w:rPr>
                        <w:rFonts w:ascii="Cambria Math" w:hAnsi="Cambria Math"/>
                        <w:i/>
                      </w:rPr>
                    </m:ctrlPr>
                  </m:sSubPr>
                  <m:e>
                    <m:r>
                      <w:rPr>
                        <w:rFonts w:ascii="Cambria Math" w:hAnsi="Cambria Math"/>
                      </w:rPr>
                      <m:t>E</m:t>
                    </m:r>
                  </m:e>
                  <m:sub>
                    <m:r>
                      <w:rPr>
                        <w:rFonts w:ascii="Cambria Math" w:hAnsi="Cambria Math"/>
                      </w:rPr>
                      <m:t>t</m:t>
                    </m:r>
                  </m:sub>
                </m:sSub>
                <m:r>
                  <w:rPr>
                    <w:rFonts w:ascii="Cambria Math" w:hAnsi="Cambria Math"/>
                  </w:rPr>
                  <m:t xml:space="preserve">= </m:t>
                </m:r>
                <m:f>
                  <m:fPr>
                    <m:ctrlPr>
                      <w:rPr>
                        <w:rFonts w:ascii="Cambria Math" w:hAnsi="Cambria Math"/>
                        <w:i/>
                      </w:rPr>
                    </m:ctrlPr>
                  </m:fPr>
                  <m:num>
                    <m:r>
                      <w:rPr>
                        <w:rFonts w:ascii="Cambria Math" w:hAnsi="Cambria Math"/>
                      </w:rPr>
                      <m:t>m</m:t>
                    </m:r>
                    <m:sSup>
                      <m:sSupPr>
                        <m:ctrlPr>
                          <w:rPr>
                            <w:rFonts w:ascii="Cambria Math" w:hAnsi="Cambria Math"/>
                            <w:i/>
                          </w:rPr>
                        </m:ctrlPr>
                      </m:sSupPr>
                      <m:e>
                        <m:r>
                          <w:rPr>
                            <w:rFonts w:ascii="Cambria Math" w:hAnsi="Cambria Math"/>
                          </w:rPr>
                          <m:t>c</m:t>
                        </m:r>
                      </m:e>
                      <m:sup>
                        <m:r>
                          <w:rPr>
                            <w:rFonts w:ascii="Cambria Math" w:hAnsi="Cambria Math"/>
                          </w:rPr>
                          <m:t>2</m:t>
                        </m:r>
                      </m:sup>
                    </m:sSup>
                  </m:num>
                  <m:den>
                    <m:rad>
                      <m:radPr>
                        <m:degHide m:val="1"/>
                        <m:ctrlPr>
                          <w:rPr>
                            <w:rFonts w:ascii="Cambria Math" w:hAnsi="Cambria Math"/>
                            <w:i/>
                          </w:rPr>
                        </m:ctrlPr>
                      </m:radPr>
                      <m:deg/>
                      <m:e>
                        <m:r>
                          <w:rPr>
                            <w:rFonts w:ascii="Cambria Math" w:hAnsi="Cambria Math"/>
                          </w:rPr>
                          <m:t xml:space="preserve">1- </m:t>
                        </m:r>
                        <m:f>
                          <m:fPr>
                            <m:ctrlPr>
                              <w:rPr>
                                <w:rFonts w:ascii="Cambria Math" w:hAnsi="Cambria Math"/>
                                <w:i/>
                              </w:rPr>
                            </m:ctrlPr>
                          </m:fPr>
                          <m:num>
                            <m:sSup>
                              <m:sSupPr>
                                <m:ctrlPr>
                                  <w:rPr>
                                    <w:rFonts w:ascii="Cambria Math" w:hAnsi="Cambria Math"/>
                                    <w:i/>
                                  </w:rPr>
                                </m:ctrlPr>
                              </m:sSupPr>
                              <m:e>
                                <m:r>
                                  <w:rPr>
                                    <w:rFonts w:ascii="Cambria Math" w:hAnsi="Cambria Math"/>
                                  </w:rPr>
                                  <m:t>v</m:t>
                                </m:r>
                              </m:e>
                              <m:sup>
                                <m:r>
                                  <w:rPr>
                                    <w:rFonts w:ascii="Cambria Math" w:hAnsi="Cambria Math"/>
                                  </w:rPr>
                                  <m:t>2</m:t>
                                </m:r>
                              </m:sup>
                            </m:sSup>
                          </m:num>
                          <m:den>
                            <m:sSup>
                              <m:sSupPr>
                                <m:ctrlPr>
                                  <w:rPr>
                                    <w:rFonts w:ascii="Cambria Math" w:hAnsi="Cambria Math"/>
                                    <w:i/>
                                  </w:rPr>
                                </m:ctrlPr>
                              </m:sSupPr>
                              <m:e>
                                <m:r>
                                  <w:rPr>
                                    <w:rFonts w:ascii="Cambria Math" w:hAnsi="Cambria Math"/>
                                  </w:rPr>
                                  <m:t>c</m:t>
                                </m:r>
                              </m:e>
                              <m:sup>
                                <m:r>
                                  <w:rPr>
                                    <w:rFonts w:ascii="Cambria Math" w:hAnsi="Cambria Math"/>
                                  </w:rPr>
                                  <m:t>2</m:t>
                                </m:r>
                              </m:sup>
                            </m:sSup>
                          </m:den>
                        </m:f>
                      </m:e>
                    </m:rad>
                  </m:den>
                </m:f>
              </m:oMath>
            </m:oMathPara>
          </w:p>
          <w:p w:rsidR="008059B5" w:rsidRPr="00652ED4" w:rsidRDefault="008059B5" w:rsidP="008059B5">
            <w:pPr>
              <w:pStyle w:val="ListParagraph"/>
              <w:numPr>
                <w:ilvl w:val="0"/>
                <w:numId w:val="7"/>
              </w:numPr>
              <w:spacing w:after="120" w:line="276" w:lineRule="auto"/>
              <w:ind w:left="360"/>
              <w:rPr>
                <w:rFonts w:cstheme="minorHAnsi"/>
                <w:sz w:val="18"/>
              </w:rPr>
            </w:pPr>
            <w:r w:rsidRPr="008D52E0">
              <w:t>The total energy of a moving object is the sum of the energy due to its mass</w:t>
            </w:r>
            <w:r>
              <w:t xml:space="preserve"> at rest</w:t>
            </w:r>
            <w:r w:rsidRPr="008D52E0">
              <w:t xml:space="preserve"> and kinetic energy</w:t>
            </w:r>
          </w:p>
          <w:p w:rsidR="008059B5" w:rsidRDefault="008059B5" w:rsidP="008059B5">
            <w:pPr>
              <w:pStyle w:val="Default"/>
              <w:spacing w:after="121" w:line="276" w:lineRule="auto"/>
              <w:ind w:left="357"/>
              <w:rPr>
                <w:i/>
                <w:sz w:val="22"/>
                <w:szCs w:val="22"/>
              </w:rPr>
            </w:pPr>
            <w:r w:rsidRPr="00001BFC">
              <w:rPr>
                <w:i/>
                <w:sz w:val="22"/>
                <w:szCs w:val="22"/>
              </w:rPr>
              <w:t>This includes applying the relationship</w:t>
            </w:r>
            <w:r>
              <w:rPr>
                <w:i/>
                <w:sz w:val="22"/>
                <w:szCs w:val="22"/>
              </w:rPr>
              <w:t>s</w:t>
            </w:r>
          </w:p>
          <w:p w:rsidR="008059B5" w:rsidRPr="00E941DD" w:rsidRDefault="00713E87" w:rsidP="008059B5">
            <w:pPr>
              <w:pStyle w:val="Default"/>
              <w:spacing w:after="121" w:line="276" w:lineRule="auto"/>
              <w:ind w:left="357"/>
            </w:pPr>
            <m:oMath>
              <m:sSub>
                <m:sSubPr>
                  <m:ctrlPr>
                    <w:rPr>
                      <w:rFonts w:ascii="Cambria Math" w:hAnsi="Cambria Math"/>
                      <w:i/>
                      <w:sz w:val="22"/>
                      <w:szCs w:val="22"/>
                    </w:rPr>
                  </m:ctrlPr>
                </m:sSubPr>
                <m:e>
                  <m:r>
                    <w:rPr>
                      <w:rFonts w:ascii="Cambria Math" w:hAnsi="Cambria Math"/>
                      <w:sz w:val="22"/>
                      <w:szCs w:val="22"/>
                    </w:rPr>
                    <m:t>E</m:t>
                  </m:r>
                </m:e>
                <m:sub>
                  <m:r>
                    <w:rPr>
                      <w:rFonts w:ascii="Cambria Math" w:hAnsi="Cambria Math"/>
                      <w:sz w:val="22"/>
                      <w:szCs w:val="22"/>
                    </w:rPr>
                    <m:t>rest</m:t>
                  </m:r>
                </m:sub>
              </m:sSub>
              <m:r>
                <w:rPr>
                  <w:rFonts w:ascii="Cambria Math" w:hAnsi="Cambria Math"/>
                  <w:sz w:val="22"/>
                  <w:szCs w:val="22"/>
                </w:rPr>
                <m:t>=m</m:t>
              </m:r>
              <m:sSup>
                <m:sSupPr>
                  <m:ctrlPr>
                    <w:rPr>
                      <w:rFonts w:ascii="Cambria Math" w:hAnsi="Cambria Math"/>
                      <w:i/>
                      <w:sz w:val="22"/>
                      <w:szCs w:val="22"/>
                    </w:rPr>
                  </m:ctrlPr>
                </m:sSupPr>
                <m:e>
                  <m:r>
                    <w:rPr>
                      <w:rFonts w:ascii="Cambria Math" w:hAnsi="Cambria Math"/>
                      <w:sz w:val="22"/>
                      <w:szCs w:val="22"/>
                    </w:rPr>
                    <m:t>c</m:t>
                  </m:r>
                </m:e>
                <m:sup>
                  <m:r>
                    <w:rPr>
                      <w:rFonts w:ascii="Cambria Math" w:hAnsi="Cambria Math"/>
                      <w:sz w:val="22"/>
                      <w:szCs w:val="22"/>
                    </w:rPr>
                    <m:t>2</m:t>
                  </m:r>
                </m:sup>
              </m:sSup>
            </m:oMath>
            <w:r w:rsidR="008059B5">
              <w:rPr>
                <w:sz w:val="22"/>
                <w:szCs w:val="22"/>
              </w:rPr>
              <w:t xml:space="preserve">         </w:t>
            </w:r>
            <m:oMath>
              <m:sSub>
                <m:sSubPr>
                  <m:ctrlPr>
                    <w:rPr>
                      <w:rFonts w:ascii="Cambria Math" w:hAnsi="Cambria Math"/>
                      <w:i/>
                      <w:sz w:val="22"/>
                      <w:szCs w:val="22"/>
                    </w:rPr>
                  </m:ctrlPr>
                </m:sSubPr>
                <m:e>
                  <m:r>
                    <w:rPr>
                      <w:rFonts w:ascii="Cambria Math" w:hAnsi="Cambria Math"/>
                      <w:sz w:val="22"/>
                      <w:szCs w:val="22"/>
                    </w:rPr>
                    <m:t>E</m:t>
                  </m:r>
                </m:e>
                <m:sub>
                  <m:r>
                    <w:rPr>
                      <w:rFonts w:ascii="Cambria Math" w:hAnsi="Cambria Math"/>
                      <w:sz w:val="22"/>
                      <w:szCs w:val="22"/>
                    </w:rPr>
                    <m:t>t</m:t>
                  </m:r>
                </m:sub>
              </m:sSub>
              <m:r>
                <w:rPr>
                  <w:rFonts w:ascii="Cambria Math" w:hAnsi="Cambria Math"/>
                  <w:sz w:val="22"/>
                  <w:szCs w:val="22"/>
                </w:rPr>
                <m:t xml:space="preserve">= </m:t>
              </m:r>
              <m:sSub>
                <m:sSubPr>
                  <m:ctrlPr>
                    <w:rPr>
                      <w:rFonts w:ascii="Cambria Math" w:hAnsi="Cambria Math"/>
                      <w:i/>
                      <w:sz w:val="22"/>
                      <w:szCs w:val="22"/>
                    </w:rPr>
                  </m:ctrlPr>
                </m:sSubPr>
                <m:e>
                  <m:r>
                    <w:rPr>
                      <w:rFonts w:ascii="Cambria Math" w:hAnsi="Cambria Math"/>
                      <w:sz w:val="22"/>
                      <w:szCs w:val="22"/>
                    </w:rPr>
                    <m:t>E</m:t>
                  </m:r>
                </m:e>
                <m:sub>
                  <m:r>
                    <w:rPr>
                      <w:rFonts w:ascii="Cambria Math" w:hAnsi="Cambria Math"/>
                      <w:sz w:val="22"/>
                      <w:szCs w:val="22"/>
                    </w:rPr>
                    <m:t>k</m:t>
                  </m:r>
                </m:sub>
              </m:sSub>
              <m:r>
                <w:rPr>
                  <w:rFonts w:ascii="Cambria Math" w:hAnsi="Cambria Math"/>
                  <w:sz w:val="22"/>
                  <w:szCs w:val="22"/>
                </w:rPr>
                <m:t xml:space="preserve">+ </m:t>
              </m:r>
              <m:sSub>
                <m:sSubPr>
                  <m:ctrlPr>
                    <w:rPr>
                      <w:rFonts w:ascii="Cambria Math" w:hAnsi="Cambria Math"/>
                      <w:i/>
                      <w:sz w:val="22"/>
                      <w:szCs w:val="22"/>
                    </w:rPr>
                  </m:ctrlPr>
                </m:sSubPr>
                <m:e>
                  <m:r>
                    <w:rPr>
                      <w:rFonts w:ascii="Cambria Math" w:hAnsi="Cambria Math"/>
                      <w:sz w:val="22"/>
                      <w:szCs w:val="22"/>
                    </w:rPr>
                    <m:t>E</m:t>
                  </m:r>
                </m:e>
                <m:sub>
                  <m:r>
                    <w:rPr>
                      <w:rFonts w:ascii="Cambria Math" w:hAnsi="Cambria Math"/>
                      <w:sz w:val="22"/>
                      <w:szCs w:val="22"/>
                    </w:rPr>
                    <m:t>rest</m:t>
                  </m:r>
                </m:sub>
              </m:sSub>
            </m:oMath>
            <w:r w:rsidR="008059B5">
              <w:rPr>
                <w:sz w:val="22"/>
                <w:szCs w:val="22"/>
              </w:rPr>
              <w:t xml:space="preserve"> </w:t>
            </w:r>
          </w:p>
          <w:p w:rsidR="008059B5" w:rsidRPr="005F780A" w:rsidRDefault="005F780A" w:rsidP="005F780A">
            <w:pPr>
              <w:pStyle w:val="ListItem"/>
              <w:numPr>
                <w:ilvl w:val="0"/>
                <w:numId w:val="0"/>
              </w:numPr>
              <w:rPr>
                <w:b/>
              </w:rPr>
            </w:pPr>
            <w:r w:rsidRPr="005F780A">
              <w:rPr>
                <w:b/>
              </w:rPr>
              <w:t>The Standard Model</w:t>
            </w:r>
          </w:p>
          <w:p w:rsidR="00022961" w:rsidRDefault="00022961" w:rsidP="00022961">
            <w:pPr>
              <w:pStyle w:val="ListItem"/>
              <w:numPr>
                <w:ilvl w:val="0"/>
                <w:numId w:val="7"/>
              </w:numPr>
              <w:ind w:left="360"/>
            </w:pPr>
            <w:r>
              <w:t>the Big Bang theory explains the expansion of space, which is measured by redshift and is supported by Hubble’s law</w:t>
            </w:r>
          </w:p>
          <w:p w:rsidR="00022961" w:rsidRPr="00022961" w:rsidRDefault="00022961" w:rsidP="00022961">
            <w:pPr>
              <w:pStyle w:val="ListItem"/>
              <w:numPr>
                <w:ilvl w:val="0"/>
                <w:numId w:val="0"/>
              </w:numPr>
              <w:ind w:left="360"/>
              <w:rPr>
                <w:i/>
              </w:rPr>
            </w:pPr>
            <w:r w:rsidRPr="00022961">
              <w:rPr>
                <w:i/>
              </w:rPr>
              <w:t>This includes applying the relationship</w:t>
            </w:r>
          </w:p>
          <w:p w:rsidR="005F780A" w:rsidRPr="005F2B83" w:rsidRDefault="00022961" w:rsidP="00022961">
            <w:pPr>
              <w:pStyle w:val="ListItem"/>
              <w:numPr>
                <w:ilvl w:val="0"/>
                <w:numId w:val="0"/>
              </w:numPr>
              <w:ind w:left="360"/>
              <w:rPr>
                <w:rFonts w:ascii="Times New Roman" w:hAnsi="Times New Roman" w:cs="Times New Roman"/>
              </w:rPr>
            </w:pPr>
            <m:oMathPara>
              <m:oMathParaPr>
                <m:jc m:val="left"/>
              </m:oMathParaPr>
              <m:oMath>
                <m:r>
                  <w:rPr>
                    <w:rFonts w:ascii="Cambria Math" w:hAnsi="Cambria Math" w:cs="Times New Roman"/>
                  </w:rPr>
                  <m:t xml:space="preserve">v= </m:t>
                </m:r>
                <m:sSub>
                  <m:sSubPr>
                    <m:ctrlPr>
                      <w:rPr>
                        <w:rFonts w:ascii="Cambria Math" w:hAnsi="Cambria Math" w:cs="Times New Roman"/>
                        <w:i/>
                      </w:rPr>
                    </m:ctrlPr>
                  </m:sSubPr>
                  <m:e>
                    <m:r>
                      <w:rPr>
                        <w:rFonts w:ascii="Cambria Math" w:hAnsi="Cambria Math" w:cs="Times New Roman"/>
                      </w:rPr>
                      <m:t>H</m:t>
                    </m:r>
                  </m:e>
                  <m:sub>
                    <m:r>
                      <w:rPr>
                        <w:rFonts w:ascii="Cambria Math" w:hAnsi="Cambria Math" w:cs="Times New Roman"/>
                      </w:rPr>
                      <m:t>0</m:t>
                    </m:r>
                  </m:sub>
                </m:sSub>
                <m:r>
                  <w:rPr>
                    <w:rFonts w:ascii="Cambria Math" w:hAnsi="Cambria Math" w:cs="Times New Roman"/>
                  </w:rPr>
                  <m:t>d</m:t>
                </m:r>
              </m:oMath>
            </m:oMathPara>
          </w:p>
          <w:p w:rsidR="00022961" w:rsidRDefault="00022961" w:rsidP="00022961">
            <w:pPr>
              <w:pStyle w:val="ListItem"/>
            </w:pPr>
            <w:r>
              <w:t>h</w:t>
            </w:r>
            <w:r w:rsidRPr="00001BFC">
              <w:t xml:space="preserve">igh-energy particle accelerators </w:t>
            </w:r>
            <w:r>
              <w:t>use electric and magnetic fields to accelerate particles</w:t>
            </w:r>
          </w:p>
          <w:p w:rsidR="00022961" w:rsidRPr="00022961" w:rsidRDefault="00022961" w:rsidP="00022961">
            <w:pPr>
              <w:pStyle w:val="ListItem"/>
              <w:numPr>
                <w:ilvl w:val="0"/>
                <w:numId w:val="0"/>
              </w:numPr>
              <w:ind w:left="360"/>
            </w:pPr>
            <w:r w:rsidRPr="00022961">
              <w:rPr>
                <w:i/>
              </w:rPr>
              <w:t>This includes deriving, understanding and applying the relationship</w:t>
            </w:r>
          </w:p>
          <w:p w:rsidR="00022961" w:rsidRPr="00D85195" w:rsidRDefault="00713E87" w:rsidP="00022961">
            <w:pPr>
              <w:pStyle w:val="ListItem"/>
              <w:numPr>
                <w:ilvl w:val="0"/>
                <w:numId w:val="0"/>
              </w:numPr>
              <w:ind w:left="360"/>
              <w:rPr>
                <w:rFonts w:ascii="Times New Roman" w:hAnsi="Times New Roman"/>
              </w:rPr>
            </w:pPr>
            <m:oMathPara>
              <m:oMathParaPr>
                <m:jc m:val="left"/>
              </m:oMathParaPr>
              <m:oMath>
                <m:f>
                  <m:fPr>
                    <m:ctrlPr>
                      <w:rPr>
                        <w:rFonts w:ascii="Cambria Math" w:hAnsi="Cambria Math"/>
                        <w:i/>
                      </w:rPr>
                    </m:ctrlPr>
                  </m:fPr>
                  <m:num>
                    <m:r>
                      <w:rPr>
                        <w:rFonts w:ascii="Cambria Math" w:hAnsi="Cambria Math"/>
                      </w:rPr>
                      <m:t>m</m:t>
                    </m:r>
                    <m:sSup>
                      <m:sSupPr>
                        <m:ctrlPr>
                          <w:rPr>
                            <w:rFonts w:ascii="Cambria Math" w:hAnsi="Cambria Math"/>
                            <w:i/>
                          </w:rPr>
                        </m:ctrlPr>
                      </m:sSupPr>
                      <m:e>
                        <m:r>
                          <w:rPr>
                            <w:rFonts w:ascii="Cambria Math" w:hAnsi="Cambria Math"/>
                          </w:rPr>
                          <m:t>v</m:t>
                        </m:r>
                      </m:e>
                      <m:sup>
                        <m:r>
                          <w:rPr>
                            <w:rFonts w:ascii="Cambria Math" w:hAnsi="Cambria Math"/>
                          </w:rPr>
                          <m:t>2</m:t>
                        </m:r>
                      </m:sup>
                    </m:sSup>
                  </m:num>
                  <m:den>
                    <m:r>
                      <w:rPr>
                        <w:rFonts w:ascii="Cambria Math" w:hAnsi="Cambria Math"/>
                      </w:rPr>
                      <m:t>r</m:t>
                    </m:r>
                  </m:den>
                </m:f>
                <m:r>
                  <w:rPr>
                    <w:rFonts w:ascii="Cambria Math" w:hAnsi="Cambria Math"/>
                  </w:rPr>
                  <m:t>=qvB</m:t>
                </m:r>
              </m:oMath>
            </m:oMathPara>
          </w:p>
          <w:p w:rsidR="00A235C1" w:rsidRDefault="00A235C1" w:rsidP="00A235C1">
            <w:pPr>
              <w:pStyle w:val="ListItem"/>
              <w:numPr>
                <w:ilvl w:val="0"/>
                <w:numId w:val="7"/>
              </w:numPr>
              <w:ind w:left="360"/>
            </w:pPr>
            <w:r>
              <w:t>mass-energy equivalence and the motion of high energy particles in accelerators can be used to test theories of particle physics, including the Standard Model</w:t>
            </w:r>
          </w:p>
          <w:p w:rsidR="00A235C1" w:rsidRDefault="00A235C1" w:rsidP="00A235C1">
            <w:pPr>
              <w:pStyle w:val="ListItem"/>
              <w:numPr>
                <w:ilvl w:val="0"/>
                <w:numId w:val="7"/>
              </w:numPr>
              <w:ind w:left="360"/>
            </w:pPr>
            <w:r>
              <w:t xml:space="preserve">baryons and mesons are hadrons, which are composite particles made up of quarks </w:t>
            </w:r>
          </w:p>
          <w:p w:rsidR="00A235C1" w:rsidRPr="00A235C1" w:rsidRDefault="00A235C1" w:rsidP="00A235C1">
            <w:pPr>
              <w:pStyle w:val="ListParagraph"/>
              <w:numPr>
                <w:ilvl w:val="0"/>
                <w:numId w:val="7"/>
              </w:numPr>
              <w:ind w:left="360"/>
              <w:rPr>
                <w:rFonts w:ascii="Calibri" w:eastAsiaTheme="minorEastAsia" w:hAnsi="Calibri" w:cs="Calibri"/>
                <w:iCs/>
                <w:lang w:eastAsia="en-AU"/>
              </w:rPr>
            </w:pPr>
            <w:r w:rsidRPr="00A235C1">
              <w:rPr>
                <w:rFonts w:ascii="Calibri" w:eastAsiaTheme="minorEastAsia" w:hAnsi="Calibri" w:cs="Calibri"/>
                <w:iCs/>
                <w:lang w:eastAsia="en-AU"/>
              </w:rPr>
              <w:t>the Standard Model is based on the premise that all matter in the universe is made up from elementary matter particles called quarks and leptons and thei</w:t>
            </w:r>
            <w:r w:rsidR="00F348F9">
              <w:rPr>
                <w:rFonts w:ascii="Calibri" w:eastAsiaTheme="minorEastAsia" w:hAnsi="Calibri" w:cs="Calibri"/>
                <w:iCs/>
                <w:lang w:eastAsia="en-AU"/>
              </w:rPr>
              <w:t xml:space="preserve">r corresponding antiparticles. </w:t>
            </w:r>
            <w:r w:rsidRPr="00A235C1">
              <w:rPr>
                <w:rFonts w:ascii="Calibri" w:eastAsiaTheme="minorEastAsia" w:hAnsi="Calibri" w:cs="Calibri"/>
                <w:iCs/>
                <w:lang w:eastAsia="en-AU"/>
              </w:rPr>
              <w:t>Fundamental particles interact via the four fundamental forces</w:t>
            </w:r>
          </w:p>
          <w:p w:rsidR="0061080D" w:rsidRPr="008059B5" w:rsidRDefault="00A235C1" w:rsidP="00F25462">
            <w:pPr>
              <w:pStyle w:val="ListItem"/>
              <w:numPr>
                <w:ilvl w:val="0"/>
                <w:numId w:val="7"/>
              </w:numPr>
              <w:ind w:left="360"/>
            </w:pPr>
            <w:r w:rsidRPr="00A235C1">
              <w:t>lepton number, baryon number and electric charge are quantities that are conserved in all interactions</w:t>
            </w:r>
            <w:r>
              <w:t xml:space="preserve"> </w:t>
            </w:r>
            <w:r w:rsidRPr="00A235C1">
              <w:t>between particles; these conservation laws can be used to support o</w:t>
            </w:r>
            <w:r w:rsidR="00F348F9">
              <w:t>r invalidate proposed reactions</w:t>
            </w:r>
          </w:p>
        </w:tc>
      </w:tr>
    </w:tbl>
    <w:p w:rsidR="008862AF" w:rsidRDefault="008862AF" w:rsidP="008862AF">
      <w:pPr>
        <w:spacing w:line="276" w:lineRule="auto"/>
      </w:pPr>
    </w:p>
    <w:p w:rsidR="00C050EE" w:rsidRDefault="00C050EE" w:rsidP="008862AF">
      <w:pPr>
        <w:spacing w:line="276" w:lineRule="auto"/>
      </w:pPr>
    </w:p>
    <w:p w:rsidR="00C050EE" w:rsidRDefault="00C050EE" w:rsidP="008862AF">
      <w:pPr>
        <w:spacing w:line="276" w:lineRule="auto"/>
      </w:pPr>
    </w:p>
    <w:p w:rsidR="00C050EE" w:rsidRDefault="00C050EE" w:rsidP="008862AF">
      <w:pPr>
        <w:spacing w:line="276" w:lineRule="auto"/>
      </w:pPr>
    </w:p>
    <w:p w:rsidR="00C050EE" w:rsidRDefault="00C050EE" w:rsidP="008862AF">
      <w:pPr>
        <w:spacing w:line="276" w:lineRule="auto"/>
      </w:pPr>
    </w:p>
    <w:p w:rsidR="00C050EE" w:rsidRDefault="00C050EE" w:rsidP="008862AF">
      <w:pPr>
        <w:spacing w:line="276" w:lineRule="auto"/>
      </w:pPr>
    </w:p>
    <w:sectPr w:rsidR="00C050EE" w:rsidSect="00C050EE">
      <w:headerReference w:type="default" r:id="rId7"/>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13E87" w:rsidRDefault="00713E87" w:rsidP="00C050EE">
      <w:pPr>
        <w:spacing w:after="0" w:line="240" w:lineRule="auto"/>
      </w:pPr>
      <w:r>
        <w:separator/>
      </w:r>
    </w:p>
  </w:endnote>
  <w:endnote w:type="continuationSeparator" w:id="0">
    <w:p w:rsidR="00713E87" w:rsidRDefault="00713E87" w:rsidP="00C050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13E87" w:rsidRDefault="00713E87" w:rsidP="00C050EE">
      <w:pPr>
        <w:spacing w:after="0" w:line="240" w:lineRule="auto"/>
      </w:pPr>
      <w:r>
        <w:separator/>
      </w:r>
    </w:p>
  </w:footnote>
  <w:footnote w:type="continuationSeparator" w:id="0">
    <w:p w:rsidR="00713E87" w:rsidRDefault="00713E87" w:rsidP="00C050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050EE" w:rsidRDefault="00C050EE">
    <w:pPr>
      <w:pStyle w:val="Header"/>
    </w:pPr>
  </w:p>
  <w:p w:rsidR="00C050EE" w:rsidRDefault="00C050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CA6DCA"/>
    <w:multiLevelType w:val="hybridMultilevel"/>
    <w:tmpl w:val="F9D05B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F4875CF"/>
    <w:multiLevelType w:val="hybridMultilevel"/>
    <w:tmpl w:val="130ACA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8B221B1"/>
    <w:multiLevelType w:val="hybridMultilevel"/>
    <w:tmpl w:val="853A8C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8B31C95"/>
    <w:multiLevelType w:val="hybridMultilevel"/>
    <w:tmpl w:val="BD34F6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B683502"/>
    <w:multiLevelType w:val="hybridMultilevel"/>
    <w:tmpl w:val="7BB4210C"/>
    <w:lvl w:ilvl="0" w:tplc="03843D00">
      <w:start w:val="1"/>
      <w:numFmt w:val="bullet"/>
      <w:lvlText w:val=""/>
      <w:lvlJc w:val="left"/>
      <w:pPr>
        <w:ind w:left="357" w:hanging="357"/>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CBF2513"/>
    <w:multiLevelType w:val="hybridMultilevel"/>
    <w:tmpl w:val="6916ED02"/>
    <w:lvl w:ilvl="0" w:tplc="82EE603E">
      <w:start w:val="1"/>
      <w:numFmt w:val="bullet"/>
      <w:pStyle w:val="ListItem"/>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7408305F"/>
    <w:multiLevelType w:val="hybridMultilevel"/>
    <w:tmpl w:val="E9923D78"/>
    <w:lvl w:ilvl="0" w:tplc="9C62FBD8">
      <w:start w:val="1"/>
      <w:numFmt w:val="bullet"/>
      <w:lvlText w:val=""/>
      <w:lvlJc w:val="left"/>
      <w:pPr>
        <w:ind w:left="357" w:hanging="357"/>
      </w:pPr>
      <w:rPr>
        <w:rFonts w:ascii="Symbol" w:hAnsi="Symbol" w:hint="default"/>
        <w:sz w:val="22"/>
        <w:szCs w:val="22"/>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3"/>
  </w:num>
  <w:num w:numId="5">
    <w:abstractNumId w:val="0"/>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hideSpellingErrors/>
  <w:hideGrammaticalErrors/>
  <w:attachedTemplate r:id="rId1"/>
  <w:defaultTabStop w:val="56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62AF"/>
    <w:rsid w:val="00022961"/>
    <w:rsid w:val="001517D5"/>
    <w:rsid w:val="001C47F4"/>
    <w:rsid w:val="001F0A99"/>
    <w:rsid w:val="00224C96"/>
    <w:rsid w:val="002A296C"/>
    <w:rsid w:val="003D56F9"/>
    <w:rsid w:val="004773BC"/>
    <w:rsid w:val="005F2B83"/>
    <w:rsid w:val="005F780A"/>
    <w:rsid w:val="0061080D"/>
    <w:rsid w:val="00703A8D"/>
    <w:rsid w:val="007114A7"/>
    <w:rsid w:val="00713E87"/>
    <w:rsid w:val="00770386"/>
    <w:rsid w:val="007E14E2"/>
    <w:rsid w:val="008059B5"/>
    <w:rsid w:val="008447CB"/>
    <w:rsid w:val="00863A9D"/>
    <w:rsid w:val="008862AF"/>
    <w:rsid w:val="00886A23"/>
    <w:rsid w:val="009C1EE4"/>
    <w:rsid w:val="00A124A7"/>
    <w:rsid w:val="00A235C1"/>
    <w:rsid w:val="00AA2B12"/>
    <w:rsid w:val="00AD731A"/>
    <w:rsid w:val="00B60274"/>
    <w:rsid w:val="00B8322A"/>
    <w:rsid w:val="00BC4FD1"/>
    <w:rsid w:val="00BE1023"/>
    <w:rsid w:val="00C048D0"/>
    <w:rsid w:val="00C050EE"/>
    <w:rsid w:val="00C34403"/>
    <w:rsid w:val="00C477C0"/>
    <w:rsid w:val="00CB414F"/>
    <w:rsid w:val="00D85195"/>
    <w:rsid w:val="00DB68AA"/>
    <w:rsid w:val="00F25462"/>
    <w:rsid w:val="00F348F9"/>
    <w:rsid w:val="00FE772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8F7CC2-1B0B-4797-AC71-41599A758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50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50EE"/>
  </w:style>
  <w:style w:type="paragraph" w:styleId="Footer">
    <w:name w:val="footer"/>
    <w:basedOn w:val="Normal"/>
    <w:link w:val="FooterChar"/>
    <w:uiPriority w:val="99"/>
    <w:unhideWhenUsed/>
    <w:rsid w:val="00C050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50EE"/>
  </w:style>
  <w:style w:type="table" w:styleId="TableGrid">
    <w:name w:val="Table Grid"/>
    <w:basedOn w:val="TableNormal"/>
    <w:uiPriority w:val="39"/>
    <w:rsid w:val="008862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A2B12"/>
    <w:pPr>
      <w:ind w:left="720"/>
      <w:contextualSpacing/>
    </w:pPr>
  </w:style>
  <w:style w:type="paragraph" w:customStyle="1" w:styleId="ListItem">
    <w:name w:val="List Item"/>
    <w:basedOn w:val="Normal"/>
    <w:link w:val="ListItemChar"/>
    <w:qFormat/>
    <w:rsid w:val="007E14E2"/>
    <w:pPr>
      <w:widowControl w:val="0"/>
      <w:numPr>
        <w:numId w:val="3"/>
      </w:numPr>
      <w:autoSpaceDE w:val="0"/>
      <w:autoSpaceDN w:val="0"/>
      <w:adjustRightInd w:val="0"/>
      <w:spacing w:before="120" w:after="120" w:line="276" w:lineRule="auto"/>
    </w:pPr>
    <w:rPr>
      <w:rFonts w:ascii="Calibri" w:eastAsiaTheme="minorEastAsia" w:hAnsi="Calibri" w:cs="Calibri"/>
      <w:iCs/>
      <w:lang w:eastAsia="en-AU"/>
    </w:rPr>
  </w:style>
  <w:style w:type="character" w:customStyle="1" w:styleId="ListItemChar">
    <w:name w:val="List Item Char"/>
    <w:basedOn w:val="DefaultParagraphFont"/>
    <w:link w:val="ListItem"/>
    <w:rsid w:val="007E14E2"/>
    <w:rPr>
      <w:rFonts w:ascii="Calibri" w:eastAsiaTheme="minorEastAsia" w:hAnsi="Calibri" w:cs="Calibri"/>
      <w:iCs/>
      <w:lang w:eastAsia="en-AU"/>
    </w:rPr>
  </w:style>
  <w:style w:type="character" w:styleId="PlaceholderText">
    <w:name w:val="Placeholder Text"/>
    <w:basedOn w:val="DefaultParagraphFont"/>
    <w:uiPriority w:val="99"/>
    <w:semiHidden/>
    <w:rsid w:val="007E14E2"/>
    <w:rPr>
      <w:color w:val="808080"/>
    </w:rPr>
  </w:style>
  <w:style w:type="paragraph" w:customStyle="1" w:styleId="Default">
    <w:name w:val="Default"/>
    <w:rsid w:val="008059B5"/>
    <w:pPr>
      <w:widowControl w:val="0"/>
      <w:autoSpaceDE w:val="0"/>
      <w:autoSpaceDN w:val="0"/>
      <w:adjustRightInd w:val="0"/>
      <w:spacing w:after="0" w:line="240" w:lineRule="auto"/>
    </w:pPr>
    <w:rPr>
      <w:rFonts w:ascii="Calibri" w:eastAsiaTheme="minorEastAsia" w:hAnsi="Calibri" w:cs="Calibri"/>
      <w:color w:val="000000"/>
      <w:sz w:val="24"/>
      <w:szCs w:val="24"/>
      <w:lang w:eastAsia="en-AU"/>
    </w:rPr>
  </w:style>
  <w:style w:type="paragraph" w:styleId="BalloonText">
    <w:name w:val="Balloon Text"/>
    <w:basedOn w:val="Normal"/>
    <w:link w:val="BalloonTextChar"/>
    <w:uiPriority w:val="99"/>
    <w:semiHidden/>
    <w:unhideWhenUsed/>
    <w:rsid w:val="005F2B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2B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lsi\Documents\Custom%20Office%20Templates\Word%20Processing%20(I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C:\Users\wilsi\Documents\Custom Office Templates\Word Processing (IW).dotx</Template>
  <TotalTime>1</TotalTime>
  <Pages>2</Pages>
  <Words>487</Words>
  <Characters>2780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Wilson</dc:creator>
  <cp:keywords/>
  <dc:description/>
  <cp:lastModifiedBy>Ferdinand Nicoletti</cp:lastModifiedBy>
  <cp:revision>2</cp:revision>
  <dcterms:created xsi:type="dcterms:W3CDTF">2021-12-06T05:50:00Z</dcterms:created>
  <dcterms:modified xsi:type="dcterms:W3CDTF">2021-12-06T05:50:00Z</dcterms:modified>
</cp:coreProperties>
</file>